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D760" w14:textId="2ED819B5" w:rsidR="00421401" w:rsidRPr="008B7DA6" w:rsidRDefault="006D5139" w:rsidP="008B7DA6">
      <w:pPr>
        <w:spacing w:line="360" w:lineRule="auto"/>
        <w:rPr>
          <w:rFonts w:ascii="Times New Roman" w:hAnsi="Times New Roman" w:cs="Times New Roman"/>
          <w:sz w:val="28"/>
          <w:szCs w:val="28"/>
        </w:rPr>
      </w:pPr>
      <w:r w:rsidRPr="00C5291C">
        <w:rPr>
          <w:rFonts w:ascii="Times New Roman" w:hAnsi="Times New Roman" w:cs="Times New Roman"/>
          <w:noProof/>
        </w:rPr>
        <w:drawing>
          <wp:anchor distT="0" distB="0" distL="114300" distR="114300" simplePos="0" relativeHeight="251658240" behindDoc="1" locked="0" layoutInCell="1" allowOverlap="0" wp14:anchorId="335F0C45" wp14:editId="6ABEB549">
            <wp:simplePos x="914400" y="914400"/>
            <wp:positionH relativeFrom="column">
              <wp:align>center</wp:align>
            </wp:positionH>
            <wp:positionV relativeFrom="paragraph">
              <wp:posOffset>0</wp:posOffset>
            </wp:positionV>
            <wp:extent cx="1522800" cy="1522800"/>
            <wp:effectExtent l="0" t="0" r="1270" b="1270"/>
            <wp:wrapTight wrapText="bothSides">
              <wp:wrapPolygon edited="0">
                <wp:start x="0" y="0"/>
                <wp:lineTo x="0" y="21348"/>
                <wp:lineTo x="21348" y="21348"/>
                <wp:lineTo x="21348" y="0"/>
                <wp:lineTo x="0" y="0"/>
              </wp:wrapPolygon>
            </wp:wrapTight>
            <wp:docPr id="986239635" name="Picture 986239635"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39635" name="Picture 986239635" descr="A red circle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2800" cy="1522800"/>
                    </a:xfrm>
                    <a:prstGeom prst="rect">
                      <a:avLst/>
                    </a:prstGeom>
                  </pic:spPr>
                </pic:pic>
              </a:graphicData>
            </a:graphic>
            <wp14:sizeRelH relativeFrom="margin">
              <wp14:pctWidth>0</wp14:pctWidth>
            </wp14:sizeRelH>
            <wp14:sizeRelV relativeFrom="margin">
              <wp14:pctHeight>0</wp14:pctHeight>
            </wp14:sizeRelV>
          </wp:anchor>
        </w:drawing>
      </w:r>
    </w:p>
    <w:p w14:paraId="26A9D9F3" w14:textId="77777777" w:rsidR="006D5139" w:rsidRDefault="006D5139" w:rsidP="008B7DA6">
      <w:pPr>
        <w:spacing w:line="360" w:lineRule="auto"/>
        <w:rPr>
          <w:rFonts w:ascii="Times New Roman" w:hAnsi="Times New Roman" w:cs="Times New Roman"/>
        </w:rPr>
      </w:pPr>
    </w:p>
    <w:p w14:paraId="71F038F7" w14:textId="77777777" w:rsidR="006D5139" w:rsidRDefault="006D5139" w:rsidP="008B7DA6">
      <w:pPr>
        <w:spacing w:line="360" w:lineRule="auto"/>
        <w:rPr>
          <w:rFonts w:ascii="Times New Roman" w:hAnsi="Times New Roman" w:cs="Times New Roman"/>
        </w:rPr>
      </w:pPr>
    </w:p>
    <w:p w14:paraId="00572ADA" w14:textId="77777777" w:rsidR="006D5139" w:rsidRDefault="006D5139" w:rsidP="008B7DA6">
      <w:pPr>
        <w:spacing w:line="360" w:lineRule="auto"/>
        <w:rPr>
          <w:rFonts w:ascii="Times New Roman" w:hAnsi="Times New Roman" w:cs="Times New Roman"/>
        </w:rPr>
      </w:pPr>
    </w:p>
    <w:p w14:paraId="28A373B5" w14:textId="77777777" w:rsidR="006D5139" w:rsidRDefault="006D5139" w:rsidP="008B7DA6">
      <w:pPr>
        <w:spacing w:line="360" w:lineRule="auto"/>
        <w:rPr>
          <w:rFonts w:ascii="Times New Roman" w:hAnsi="Times New Roman" w:cs="Times New Roman"/>
        </w:rPr>
      </w:pPr>
    </w:p>
    <w:p w14:paraId="4482EAF1" w14:textId="77777777" w:rsidR="006D5139" w:rsidRDefault="006D5139" w:rsidP="008B7DA6">
      <w:pPr>
        <w:spacing w:line="360" w:lineRule="auto"/>
        <w:rPr>
          <w:rFonts w:ascii="Times New Roman" w:hAnsi="Times New Roman" w:cs="Times New Roman"/>
        </w:rPr>
      </w:pPr>
    </w:p>
    <w:p w14:paraId="45948019" w14:textId="77777777" w:rsidR="006D5139" w:rsidRDefault="006D5139" w:rsidP="008B7DA6">
      <w:pPr>
        <w:spacing w:line="360" w:lineRule="auto"/>
        <w:rPr>
          <w:rFonts w:ascii="Times New Roman" w:hAnsi="Times New Roman" w:cs="Times New Roman"/>
        </w:rPr>
      </w:pPr>
    </w:p>
    <w:p w14:paraId="5E993E42" w14:textId="6D7BE887" w:rsidR="00B37937" w:rsidRPr="00486DE9" w:rsidRDefault="00B37937" w:rsidP="00486DE9">
      <w:pPr>
        <w:rPr>
          <w:rFonts w:ascii="Aptos" w:hAnsi="Aptos" w:cs="Times New Roman"/>
        </w:rPr>
      </w:pPr>
      <w:r w:rsidRPr="00486DE9">
        <w:rPr>
          <w:rFonts w:ascii="Aptos" w:hAnsi="Aptos" w:cs="Times New Roman"/>
        </w:rPr>
        <w:t>Toby Heaps, CEO</w:t>
      </w:r>
      <w:r w:rsidR="00CE5167" w:rsidRPr="00486DE9">
        <w:rPr>
          <w:rFonts w:ascii="Aptos" w:hAnsi="Aptos" w:cs="Times New Roman"/>
        </w:rPr>
        <w:t>,</w:t>
      </w:r>
      <w:r w:rsidRPr="00486DE9">
        <w:rPr>
          <w:rFonts w:ascii="Aptos" w:hAnsi="Aptos" w:cs="Times New Roman"/>
        </w:rPr>
        <w:t xml:space="preserve"> Corporate Knights</w:t>
      </w:r>
      <w:r w:rsidR="008B7DA6" w:rsidRPr="00486DE9">
        <w:rPr>
          <w:rFonts w:ascii="Aptos" w:hAnsi="Aptos" w:cs="Times New Roman"/>
        </w:rPr>
        <w:t xml:space="preserve"> </w:t>
      </w:r>
    </w:p>
    <w:p w14:paraId="5D3A1D27" w14:textId="2EF76DE7" w:rsidR="00B37937" w:rsidRPr="00486DE9" w:rsidRDefault="00B37937" w:rsidP="00486DE9">
      <w:pPr>
        <w:rPr>
          <w:rFonts w:ascii="Aptos" w:hAnsi="Aptos" w:cs="Times New Roman"/>
        </w:rPr>
      </w:pPr>
      <w:r w:rsidRPr="00486DE9">
        <w:rPr>
          <w:rFonts w:ascii="Aptos" w:hAnsi="Aptos" w:cs="Times New Roman"/>
        </w:rPr>
        <w:t>toby@corporateknights.com</w:t>
      </w:r>
      <w:r w:rsidR="008B7DA6" w:rsidRPr="00486DE9">
        <w:rPr>
          <w:rFonts w:ascii="Aptos" w:hAnsi="Aptos" w:cs="Times New Roman"/>
        </w:rPr>
        <w:t xml:space="preserve"> </w:t>
      </w:r>
      <w:r w:rsidRPr="00486DE9">
        <w:rPr>
          <w:rFonts w:ascii="Aptos" w:hAnsi="Aptos" w:cs="Times New Roman"/>
        </w:rPr>
        <w:t>416.274.1432</w:t>
      </w:r>
    </w:p>
    <w:p w14:paraId="6778D09A" w14:textId="77777777" w:rsidR="00B37937" w:rsidRPr="008B7DA6" w:rsidRDefault="00B37937" w:rsidP="00486DE9">
      <w:pPr>
        <w:rPr>
          <w:rFonts w:ascii="Times New Roman" w:hAnsi="Times New Roman" w:cs="Times New Roman"/>
        </w:rPr>
      </w:pPr>
    </w:p>
    <w:p w14:paraId="07F1D158" w14:textId="758C83E3" w:rsidR="00421401" w:rsidRPr="00486DE9" w:rsidRDefault="00421401" w:rsidP="00486DE9">
      <w:pPr>
        <w:rPr>
          <w:rFonts w:ascii="Aptos" w:hAnsi="Aptos" w:cs="Times New Roman"/>
          <w:b/>
          <w:bCs/>
        </w:rPr>
      </w:pPr>
      <w:r w:rsidRPr="00486DE9">
        <w:rPr>
          <w:rFonts w:ascii="Aptos" w:hAnsi="Aptos" w:cs="Times New Roman"/>
          <w:b/>
          <w:bCs/>
        </w:rPr>
        <w:t>Press Release</w:t>
      </w:r>
    </w:p>
    <w:p w14:paraId="5E727C30" w14:textId="2AAC8BA2" w:rsidR="008C18FF" w:rsidRPr="00486DE9" w:rsidRDefault="00124293" w:rsidP="00486DE9">
      <w:pPr>
        <w:rPr>
          <w:rFonts w:ascii="Aptos" w:hAnsi="Aptos" w:cs="Times New Roman"/>
          <w:b/>
          <w:bCs/>
          <w:sz w:val="28"/>
          <w:szCs w:val="28"/>
        </w:rPr>
      </w:pPr>
      <w:r w:rsidRPr="00486DE9">
        <w:rPr>
          <w:rFonts w:ascii="Aptos" w:hAnsi="Aptos" w:cs="Times New Roman"/>
          <w:b/>
          <w:bCs/>
          <w:sz w:val="28"/>
          <w:szCs w:val="28"/>
        </w:rPr>
        <w:t xml:space="preserve">Renewable energy </w:t>
      </w:r>
      <w:r w:rsidR="00CE3FCD" w:rsidRPr="00486DE9">
        <w:rPr>
          <w:rFonts w:ascii="Aptos" w:hAnsi="Aptos" w:cs="Times New Roman"/>
          <w:b/>
          <w:bCs/>
          <w:sz w:val="28"/>
          <w:szCs w:val="28"/>
        </w:rPr>
        <w:t>has</w:t>
      </w:r>
      <w:r w:rsidRPr="00486DE9">
        <w:rPr>
          <w:rFonts w:ascii="Aptos" w:hAnsi="Aptos" w:cs="Times New Roman"/>
          <w:b/>
          <w:bCs/>
          <w:sz w:val="28"/>
          <w:szCs w:val="28"/>
        </w:rPr>
        <w:t xml:space="preserve"> leading </w:t>
      </w:r>
      <w:r w:rsidR="001B7D35" w:rsidRPr="00486DE9">
        <w:rPr>
          <w:rFonts w:ascii="Aptos" w:hAnsi="Aptos" w:cs="Times New Roman"/>
          <w:b/>
          <w:bCs/>
          <w:sz w:val="28"/>
          <w:szCs w:val="28"/>
        </w:rPr>
        <w:t>role</w:t>
      </w:r>
      <w:r w:rsidRPr="00486DE9">
        <w:rPr>
          <w:rFonts w:ascii="Aptos" w:hAnsi="Aptos" w:cs="Times New Roman"/>
          <w:b/>
          <w:bCs/>
          <w:sz w:val="28"/>
          <w:szCs w:val="28"/>
        </w:rPr>
        <w:t xml:space="preserve"> among Canada’s Best Corporate Citizens</w:t>
      </w:r>
    </w:p>
    <w:p w14:paraId="5AA85984" w14:textId="77777777" w:rsidR="00AE1ECD" w:rsidRDefault="00AE1ECD" w:rsidP="008B7DA6">
      <w:pPr>
        <w:spacing w:line="360" w:lineRule="auto"/>
        <w:rPr>
          <w:rFonts w:ascii="Times New Roman" w:hAnsi="Times New Roman" w:cs="Times New Roman"/>
          <w:i/>
          <w:iCs/>
        </w:rPr>
      </w:pPr>
    </w:p>
    <w:p w14:paraId="5410AE1B" w14:textId="7695B2C2" w:rsidR="007B4A83" w:rsidRPr="00486DE9" w:rsidRDefault="007B4A83" w:rsidP="00486DE9">
      <w:pPr>
        <w:pStyle w:val="ListParagraph"/>
        <w:numPr>
          <w:ilvl w:val="0"/>
          <w:numId w:val="18"/>
        </w:numPr>
        <w:rPr>
          <w:rFonts w:ascii="Aptos" w:hAnsi="Aptos" w:cs="Times New Roman"/>
        </w:rPr>
      </w:pPr>
      <w:r w:rsidRPr="00486DE9">
        <w:rPr>
          <w:rFonts w:ascii="Aptos" w:hAnsi="Aptos" w:cs="Times New Roman"/>
        </w:rPr>
        <w:t>Quebec’s Boralex Inc. ranks first among this year’s top sustainability performers.</w:t>
      </w:r>
    </w:p>
    <w:p w14:paraId="6B5FBE1A" w14:textId="23081386" w:rsidR="002D1C67" w:rsidRPr="00486DE9" w:rsidRDefault="007B4A83" w:rsidP="00486DE9">
      <w:pPr>
        <w:pStyle w:val="ListParagraph"/>
        <w:numPr>
          <w:ilvl w:val="0"/>
          <w:numId w:val="18"/>
        </w:numPr>
        <w:rPr>
          <w:rFonts w:ascii="Aptos" w:hAnsi="Aptos" w:cs="Times New Roman"/>
        </w:rPr>
      </w:pPr>
      <w:proofErr w:type="gramStart"/>
      <w:r w:rsidRPr="00486DE9">
        <w:rPr>
          <w:rFonts w:ascii="Aptos" w:hAnsi="Aptos" w:cs="Times New Roman"/>
        </w:rPr>
        <w:t>Best</w:t>
      </w:r>
      <w:proofErr w:type="gramEnd"/>
      <w:r w:rsidRPr="00486DE9">
        <w:rPr>
          <w:rFonts w:ascii="Aptos" w:hAnsi="Aptos" w:cs="Times New Roman"/>
        </w:rPr>
        <w:t xml:space="preserve"> 50 </w:t>
      </w:r>
      <w:r w:rsidR="00157018" w:rsidRPr="00486DE9">
        <w:rPr>
          <w:rFonts w:ascii="Aptos" w:hAnsi="Aptos" w:cs="Times New Roman"/>
        </w:rPr>
        <w:t>Corporate Citizens</w:t>
      </w:r>
      <w:r w:rsidRPr="00486DE9">
        <w:rPr>
          <w:rFonts w:ascii="Aptos" w:hAnsi="Aptos" w:cs="Times New Roman"/>
        </w:rPr>
        <w:t xml:space="preserve"> dramatically outperform on sustainable investment</w:t>
      </w:r>
      <w:r w:rsidR="00CA7F9B" w:rsidRPr="00486DE9">
        <w:rPr>
          <w:rFonts w:ascii="Aptos" w:hAnsi="Aptos" w:cs="Times New Roman"/>
        </w:rPr>
        <w:t>s</w:t>
      </w:r>
      <w:r w:rsidRPr="00486DE9">
        <w:rPr>
          <w:rFonts w:ascii="Aptos" w:hAnsi="Aptos" w:cs="Times New Roman"/>
        </w:rPr>
        <w:t xml:space="preserve"> and revenues and on more specific </w:t>
      </w:r>
      <w:r w:rsidR="00EC3169" w:rsidRPr="00486DE9">
        <w:rPr>
          <w:rFonts w:ascii="Aptos" w:hAnsi="Aptos" w:cs="Times New Roman"/>
        </w:rPr>
        <w:t>performance</w:t>
      </w:r>
      <w:r w:rsidRPr="00486DE9">
        <w:rPr>
          <w:rFonts w:ascii="Aptos" w:hAnsi="Aptos" w:cs="Times New Roman"/>
        </w:rPr>
        <w:t xml:space="preserve"> metrics.</w:t>
      </w:r>
    </w:p>
    <w:p w14:paraId="3784F53A" w14:textId="681DE3E2" w:rsidR="002D1C67" w:rsidRPr="00486DE9" w:rsidRDefault="007B4A83" w:rsidP="00486DE9">
      <w:pPr>
        <w:pStyle w:val="ListParagraph"/>
        <w:numPr>
          <w:ilvl w:val="0"/>
          <w:numId w:val="18"/>
        </w:numPr>
        <w:rPr>
          <w:rFonts w:ascii="Aptos" w:hAnsi="Aptos" w:cs="Times New Roman"/>
        </w:rPr>
      </w:pPr>
      <w:r w:rsidRPr="00486DE9">
        <w:rPr>
          <w:rFonts w:ascii="Aptos" w:hAnsi="Aptos" w:cs="Times New Roman"/>
        </w:rPr>
        <w:t xml:space="preserve">Economy-wide growth in sustainable investments and revenues continues to outstrip non-sustainable, but aggregate levels and related performance outcomes </w:t>
      </w:r>
      <w:r w:rsidR="00793BE7" w:rsidRPr="00486DE9">
        <w:rPr>
          <w:rFonts w:ascii="Aptos" w:hAnsi="Aptos" w:cs="Times New Roman"/>
        </w:rPr>
        <w:t>are still falling</w:t>
      </w:r>
      <w:r w:rsidRPr="00486DE9">
        <w:rPr>
          <w:rFonts w:ascii="Aptos" w:hAnsi="Aptos" w:cs="Times New Roman"/>
        </w:rPr>
        <w:t xml:space="preserve"> short of key benchmarks.</w:t>
      </w:r>
    </w:p>
    <w:p w14:paraId="5DA0B0F5" w14:textId="77777777" w:rsidR="002D1C67" w:rsidRPr="00486DE9" w:rsidRDefault="002D1C67" w:rsidP="00486DE9">
      <w:pPr>
        <w:pStyle w:val="ListParagraph"/>
        <w:ind w:left="360"/>
        <w:rPr>
          <w:rFonts w:ascii="Aptos" w:hAnsi="Aptos" w:cs="Times New Roman"/>
        </w:rPr>
      </w:pPr>
    </w:p>
    <w:p w14:paraId="753C0770" w14:textId="0B3ACBAC" w:rsidR="00225671" w:rsidRPr="00486DE9" w:rsidRDefault="005F39F2" w:rsidP="00486DE9">
      <w:pPr>
        <w:rPr>
          <w:rFonts w:ascii="Aptos" w:hAnsi="Aptos" w:cs="Times New Roman"/>
        </w:rPr>
      </w:pPr>
      <w:r w:rsidRPr="00486DE9">
        <w:rPr>
          <w:rFonts w:ascii="Aptos" w:hAnsi="Aptos" w:cs="Times New Roman"/>
          <w:b/>
          <w:bCs/>
        </w:rPr>
        <w:t>Toronto, Canada, June 2</w:t>
      </w:r>
      <w:r w:rsidR="00951658" w:rsidRPr="00486DE9">
        <w:rPr>
          <w:rFonts w:ascii="Aptos" w:hAnsi="Aptos" w:cs="Times New Roman"/>
          <w:b/>
          <w:bCs/>
        </w:rPr>
        <w:t>5</w:t>
      </w:r>
      <w:r w:rsidRPr="00486DE9">
        <w:rPr>
          <w:rFonts w:ascii="Aptos" w:hAnsi="Aptos" w:cs="Times New Roman"/>
          <w:b/>
          <w:bCs/>
        </w:rPr>
        <w:t>, 202</w:t>
      </w:r>
      <w:r w:rsidR="00951658" w:rsidRPr="00486DE9">
        <w:rPr>
          <w:rFonts w:ascii="Aptos" w:hAnsi="Aptos" w:cs="Times New Roman"/>
          <w:b/>
          <w:bCs/>
        </w:rPr>
        <w:t>5</w:t>
      </w:r>
      <w:r w:rsidR="00254F35" w:rsidRPr="00486DE9">
        <w:rPr>
          <w:rFonts w:ascii="Aptos" w:hAnsi="Aptos" w:cs="Times New Roman"/>
        </w:rPr>
        <w:t xml:space="preserve"> </w:t>
      </w:r>
      <w:r w:rsidRPr="00486DE9">
        <w:rPr>
          <w:rFonts w:ascii="Aptos" w:hAnsi="Aptos" w:cs="Times New Roman"/>
        </w:rPr>
        <w:t>–</w:t>
      </w:r>
      <w:r w:rsidR="00254F35" w:rsidRPr="00486DE9">
        <w:rPr>
          <w:rFonts w:ascii="Aptos" w:hAnsi="Aptos" w:cs="Times New Roman"/>
        </w:rPr>
        <w:t xml:space="preserve"> </w:t>
      </w:r>
      <w:r w:rsidR="00CA6058" w:rsidRPr="00486DE9">
        <w:rPr>
          <w:rFonts w:ascii="Aptos" w:hAnsi="Aptos" w:cs="Times New Roman"/>
        </w:rPr>
        <w:t xml:space="preserve">Renewable </w:t>
      </w:r>
      <w:r w:rsidR="00225671" w:rsidRPr="00486DE9">
        <w:rPr>
          <w:rFonts w:ascii="Aptos" w:hAnsi="Aptos" w:cs="Times New Roman"/>
        </w:rPr>
        <w:t xml:space="preserve">electricity producers occupy two of the top three spots </w:t>
      </w:r>
      <w:r w:rsidR="002455A7" w:rsidRPr="00486DE9">
        <w:rPr>
          <w:rFonts w:ascii="Aptos" w:hAnsi="Aptos" w:cs="Times New Roman"/>
        </w:rPr>
        <w:t>in</w:t>
      </w:r>
      <w:r w:rsidR="00225671" w:rsidRPr="00486DE9">
        <w:rPr>
          <w:rFonts w:ascii="Aptos" w:hAnsi="Aptos" w:cs="Times New Roman"/>
        </w:rPr>
        <w:t xml:space="preserve"> the 2025 edition of Corporate Knights’ ranking of the Best 5</w:t>
      </w:r>
      <w:r w:rsidR="001036F3" w:rsidRPr="00486DE9">
        <w:rPr>
          <w:rFonts w:ascii="Aptos" w:hAnsi="Aptos" w:cs="Times New Roman"/>
        </w:rPr>
        <w:t>0</w:t>
      </w:r>
      <w:r w:rsidR="00225671" w:rsidRPr="00486DE9">
        <w:rPr>
          <w:rFonts w:ascii="Aptos" w:hAnsi="Aptos" w:cs="Times New Roman"/>
        </w:rPr>
        <w:t xml:space="preserve"> Corporate Citizens in Canada. Quebec-based Boralex Inc. </w:t>
      </w:r>
      <w:r w:rsidR="00FB3434" w:rsidRPr="00486DE9">
        <w:rPr>
          <w:rFonts w:ascii="Aptos" w:hAnsi="Aptos" w:cs="Times New Roman"/>
        </w:rPr>
        <w:t>climbed</w:t>
      </w:r>
      <w:r w:rsidR="00225671" w:rsidRPr="00486DE9">
        <w:rPr>
          <w:rFonts w:ascii="Aptos" w:hAnsi="Aptos" w:cs="Times New Roman"/>
        </w:rPr>
        <w:t xml:space="preserve"> from 15</w:t>
      </w:r>
      <w:r w:rsidR="00225671" w:rsidRPr="00486DE9">
        <w:rPr>
          <w:rFonts w:ascii="Aptos" w:hAnsi="Aptos" w:cs="Times New Roman"/>
          <w:vertAlign w:val="superscript"/>
        </w:rPr>
        <w:t>th</w:t>
      </w:r>
      <w:r w:rsidR="00225671" w:rsidRPr="00486DE9">
        <w:rPr>
          <w:rFonts w:ascii="Aptos" w:hAnsi="Aptos" w:cs="Times New Roman"/>
        </w:rPr>
        <w:t xml:space="preserve"> spot </w:t>
      </w:r>
      <w:r w:rsidR="00F91C05" w:rsidRPr="00486DE9">
        <w:rPr>
          <w:rFonts w:ascii="Aptos" w:hAnsi="Aptos" w:cs="Times New Roman"/>
        </w:rPr>
        <w:t>on</w:t>
      </w:r>
      <w:r w:rsidR="00225671" w:rsidRPr="00486DE9">
        <w:rPr>
          <w:rFonts w:ascii="Aptos" w:hAnsi="Aptos" w:cs="Times New Roman"/>
        </w:rPr>
        <w:t xml:space="preserve"> the</w:t>
      </w:r>
      <w:r w:rsidR="001036F3" w:rsidRPr="00486DE9">
        <w:rPr>
          <w:rFonts w:ascii="Aptos" w:hAnsi="Aptos" w:cs="Times New Roman"/>
        </w:rPr>
        <w:t xml:space="preserve"> </w:t>
      </w:r>
      <w:r w:rsidR="00225671" w:rsidRPr="00486DE9">
        <w:rPr>
          <w:rFonts w:ascii="Aptos" w:hAnsi="Aptos" w:cs="Times New Roman"/>
        </w:rPr>
        <w:t xml:space="preserve">2024 </w:t>
      </w:r>
      <w:r w:rsidR="009C3C42" w:rsidRPr="00486DE9">
        <w:rPr>
          <w:rFonts w:ascii="Aptos" w:hAnsi="Aptos" w:cs="Times New Roman"/>
        </w:rPr>
        <w:t>list</w:t>
      </w:r>
      <w:r w:rsidR="00225671" w:rsidRPr="00486DE9">
        <w:rPr>
          <w:rFonts w:ascii="Aptos" w:hAnsi="Aptos" w:cs="Times New Roman"/>
        </w:rPr>
        <w:t xml:space="preserve"> to </w:t>
      </w:r>
      <w:r w:rsidR="001036F3" w:rsidRPr="00486DE9">
        <w:rPr>
          <w:rFonts w:ascii="Aptos" w:hAnsi="Aptos" w:cs="Times New Roman"/>
        </w:rPr>
        <w:t>become the top</w:t>
      </w:r>
      <w:r w:rsidR="005F0848" w:rsidRPr="00486DE9">
        <w:rPr>
          <w:rFonts w:ascii="Aptos" w:hAnsi="Aptos" w:cs="Times New Roman"/>
        </w:rPr>
        <w:t>-</w:t>
      </w:r>
      <w:r w:rsidR="001036F3" w:rsidRPr="00486DE9">
        <w:rPr>
          <w:rFonts w:ascii="Aptos" w:hAnsi="Aptos" w:cs="Times New Roman"/>
        </w:rPr>
        <w:t>ranked company</w:t>
      </w:r>
      <w:r w:rsidR="00225671" w:rsidRPr="00486DE9">
        <w:rPr>
          <w:rFonts w:ascii="Aptos" w:hAnsi="Aptos" w:cs="Times New Roman"/>
        </w:rPr>
        <w:t xml:space="preserve"> this year.</w:t>
      </w:r>
      <w:r w:rsidR="00F54EE7" w:rsidRPr="00486DE9">
        <w:rPr>
          <w:rFonts w:ascii="Aptos" w:hAnsi="Aptos" w:cs="Times New Roman"/>
        </w:rPr>
        <w:t xml:space="preserve"> </w:t>
      </w:r>
      <w:r w:rsidR="00FC3614" w:rsidRPr="00486DE9">
        <w:rPr>
          <w:rFonts w:ascii="Aptos" w:hAnsi="Aptos" w:cs="Times New Roman"/>
        </w:rPr>
        <w:t>Alberta</w:t>
      </w:r>
      <w:r w:rsidR="00225671" w:rsidRPr="00486DE9">
        <w:rPr>
          <w:rFonts w:ascii="Aptos" w:hAnsi="Aptos" w:cs="Times New Roman"/>
        </w:rPr>
        <w:t>-based design and engineering firm Stantec once again took secon</w:t>
      </w:r>
      <w:r w:rsidR="002F2220" w:rsidRPr="00486DE9">
        <w:rPr>
          <w:rFonts w:ascii="Aptos" w:hAnsi="Aptos" w:cs="Times New Roman"/>
        </w:rPr>
        <w:t>d spot</w:t>
      </w:r>
      <w:r w:rsidR="00225671" w:rsidRPr="00486DE9">
        <w:rPr>
          <w:rFonts w:ascii="Aptos" w:hAnsi="Aptos" w:cs="Times New Roman"/>
        </w:rPr>
        <w:t>, while</w:t>
      </w:r>
      <w:r w:rsidR="00813457" w:rsidRPr="00486DE9">
        <w:rPr>
          <w:rFonts w:ascii="Aptos" w:hAnsi="Aptos" w:cs="Times New Roman"/>
        </w:rPr>
        <w:t xml:space="preserve"> Quebec-based</w:t>
      </w:r>
      <w:r w:rsidR="00225671" w:rsidRPr="00486DE9">
        <w:rPr>
          <w:rFonts w:ascii="Aptos" w:hAnsi="Aptos" w:cs="Times New Roman"/>
        </w:rPr>
        <w:t xml:space="preserve"> </w:t>
      </w:r>
      <w:proofErr w:type="spellStart"/>
      <w:r w:rsidR="00225671" w:rsidRPr="00486DE9">
        <w:rPr>
          <w:rFonts w:ascii="Aptos" w:hAnsi="Aptos" w:cs="Times New Roman"/>
        </w:rPr>
        <w:t>In</w:t>
      </w:r>
      <w:r w:rsidR="00653430" w:rsidRPr="00486DE9">
        <w:rPr>
          <w:rFonts w:ascii="Aptos" w:hAnsi="Aptos" w:cs="Times New Roman"/>
        </w:rPr>
        <w:t>n</w:t>
      </w:r>
      <w:r w:rsidR="00225671" w:rsidRPr="00486DE9">
        <w:rPr>
          <w:rFonts w:ascii="Aptos" w:hAnsi="Aptos" w:cs="Times New Roman"/>
        </w:rPr>
        <w:t>ergex</w:t>
      </w:r>
      <w:proofErr w:type="spellEnd"/>
      <w:r w:rsidR="00653430" w:rsidRPr="00486DE9">
        <w:rPr>
          <w:rFonts w:ascii="Aptos" w:hAnsi="Aptos" w:cs="Times New Roman"/>
        </w:rPr>
        <w:t xml:space="preserve"> Renewable Energy Inc. – among last year’s </w:t>
      </w:r>
      <w:r w:rsidR="00FC3614" w:rsidRPr="00486DE9">
        <w:rPr>
          <w:rFonts w:ascii="Aptos" w:hAnsi="Aptos" w:cs="Times New Roman"/>
        </w:rPr>
        <w:t>top five</w:t>
      </w:r>
      <w:r w:rsidR="00653430" w:rsidRPr="00486DE9">
        <w:rPr>
          <w:rFonts w:ascii="Aptos" w:hAnsi="Aptos" w:cs="Times New Roman"/>
        </w:rPr>
        <w:t xml:space="preserve"> – </w:t>
      </w:r>
      <w:r w:rsidR="00FC3614" w:rsidRPr="00486DE9">
        <w:rPr>
          <w:rFonts w:ascii="Aptos" w:hAnsi="Aptos" w:cs="Times New Roman"/>
        </w:rPr>
        <w:t>is in</w:t>
      </w:r>
      <w:r w:rsidR="00653430" w:rsidRPr="00486DE9">
        <w:rPr>
          <w:rFonts w:ascii="Aptos" w:hAnsi="Aptos" w:cs="Times New Roman"/>
        </w:rPr>
        <w:t xml:space="preserve"> third spot </w:t>
      </w:r>
      <w:r w:rsidR="0069774A" w:rsidRPr="00486DE9">
        <w:rPr>
          <w:rFonts w:ascii="Aptos" w:hAnsi="Aptos" w:cs="Times New Roman"/>
        </w:rPr>
        <w:t>this year</w:t>
      </w:r>
      <w:r w:rsidR="00653430" w:rsidRPr="00486DE9">
        <w:rPr>
          <w:rFonts w:ascii="Aptos" w:hAnsi="Aptos" w:cs="Times New Roman"/>
        </w:rPr>
        <w:t xml:space="preserve">. </w:t>
      </w:r>
    </w:p>
    <w:p w14:paraId="63EC4E15" w14:textId="77777777" w:rsidR="00813457" w:rsidRPr="00486DE9" w:rsidRDefault="00813457" w:rsidP="00486DE9">
      <w:pPr>
        <w:rPr>
          <w:rFonts w:ascii="Aptos" w:hAnsi="Aptos" w:cs="Times New Roman"/>
        </w:rPr>
      </w:pPr>
    </w:p>
    <w:p w14:paraId="7045DBF5" w14:textId="6611051E" w:rsidR="00813457" w:rsidRPr="00486DE9" w:rsidRDefault="00A903FB" w:rsidP="00486DE9">
      <w:pPr>
        <w:rPr>
          <w:rFonts w:ascii="Aptos" w:hAnsi="Aptos" w:cs="Times New Roman"/>
        </w:rPr>
      </w:pPr>
      <w:r w:rsidRPr="00486DE9">
        <w:rPr>
          <w:rFonts w:ascii="Aptos" w:hAnsi="Aptos" w:cs="Times New Roman"/>
        </w:rPr>
        <w:t xml:space="preserve">Boralex </w:t>
      </w:r>
      <w:r w:rsidR="001047AF" w:rsidRPr="00486DE9">
        <w:rPr>
          <w:rFonts w:ascii="Aptos" w:hAnsi="Aptos" w:cs="Times New Roman"/>
        </w:rPr>
        <w:t>operates 103 wind farms, 13 solar energy facilities, 15 hydroelectric power stati</w:t>
      </w:r>
      <w:r w:rsidR="0018528E" w:rsidRPr="00486DE9">
        <w:rPr>
          <w:rFonts w:ascii="Aptos" w:hAnsi="Aptos" w:cs="Times New Roman"/>
        </w:rPr>
        <w:t>o</w:t>
      </w:r>
      <w:r w:rsidR="001047AF" w:rsidRPr="00486DE9">
        <w:rPr>
          <w:rFonts w:ascii="Aptos" w:hAnsi="Aptos" w:cs="Times New Roman"/>
        </w:rPr>
        <w:t xml:space="preserve">ns, and two storage units. Collectively, it has an installed capacity of </w:t>
      </w:r>
      <w:r w:rsidR="000E3035" w:rsidRPr="00486DE9">
        <w:rPr>
          <w:rFonts w:ascii="Aptos" w:hAnsi="Aptos" w:cs="Times New Roman"/>
        </w:rPr>
        <w:t>more than 3,260 megawatts at facilities in Canada, the United States, the United Kingdom and France. Its entire electricity sales revenue comes from renewable production, and it is working towards ne</w:t>
      </w:r>
      <w:r w:rsidR="005F0848" w:rsidRPr="00486DE9">
        <w:rPr>
          <w:rFonts w:ascii="Aptos" w:hAnsi="Aptos" w:cs="Times New Roman"/>
        </w:rPr>
        <w:t>t</w:t>
      </w:r>
      <w:r w:rsidR="000E3035" w:rsidRPr="00486DE9">
        <w:rPr>
          <w:rFonts w:ascii="Aptos" w:hAnsi="Aptos" w:cs="Times New Roman"/>
        </w:rPr>
        <w:t>-zero across its value chain by 2050.</w:t>
      </w:r>
    </w:p>
    <w:p w14:paraId="27B35515" w14:textId="77777777" w:rsidR="00191D4D" w:rsidRPr="00486DE9" w:rsidRDefault="00191D4D" w:rsidP="00486DE9">
      <w:pPr>
        <w:rPr>
          <w:rFonts w:ascii="Aptos" w:hAnsi="Aptos" w:cs="Times New Roman"/>
        </w:rPr>
      </w:pPr>
    </w:p>
    <w:p w14:paraId="2F7E9897" w14:textId="4A4A5A18" w:rsidR="002C5177" w:rsidRPr="00486DE9" w:rsidRDefault="004F4F45" w:rsidP="00486DE9">
      <w:pPr>
        <w:rPr>
          <w:rFonts w:ascii="Aptos" w:hAnsi="Aptos" w:cs="Times New Roman"/>
        </w:rPr>
      </w:pPr>
      <w:r w:rsidRPr="00486DE9">
        <w:rPr>
          <w:rFonts w:ascii="Aptos" w:hAnsi="Aptos" w:cs="Times New Roman"/>
        </w:rPr>
        <w:t xml:space="preserve">The Best 50 Corporate Citizens are identified each year from among </w:t>
      </w:r>
      <w:r w:rsidR="00FC3614" w:rsidRPr="00486DE9">
        <w:rPr>
          <w:rFonts w:ascii="Aptos" w:hAnsi="Aptos" w:cs="Times New Roman"/>
        </w:rPr>
        <w:t xml:space="preserve">a </w:t>
      </w:r>
      <w:r w:rsidR="00E10B16" w:rsidRPr="00486DE9">
        <w:rPr>
          <w:rFonts w:ascii="Aptos" w:hAnsi="Aptos" w:cs="Times New Roman"/>
        </w:rPr>
        <w:t>universe</w:t>
      </w:r>
      <w:r w:rsidR="00FC3614" w:rsidRPr="00486DE9">
        <w:rPr>
          <w:rFonts w:ascii="Aptos" w:hAnsi="Aptos" w:cs="Times New Roman"/>
        </w:rPr>
        <w:t xml:space="preserve"> including all</w:t>
      </w:r>
      <w:r w:rsidRPr="00486DE9">
        <w:rPr>
          <w:rFonts w:ascii="Aptos" w:hAnsi="Aptos" w:cs="Times New Roman"/>
        </w:rPr>
        <w:t xml:space="preserve"> Canadian corporations with at least $1 billion in annual revenues.</w:t>
      </w:r>
      <w:r w:rsidR="0018678F" w:rsidRPr="00486DE9">
        <w:rPr>
          <w:rStyle w:val="FootnoteReference"/>
          <w:rFonts w:ascii="Aptos" w:hAnsi="Aptos" w:cs="Times New Roman"/>
        </w:rPr>
        <w:footnoteReference w:id="1"/>
      </w:r>
      <w:r w:rsidRPr="00486DE9">
        <w:rPr>
          <w:rFonts w:ascii="Aptos" w:hAnsi="Aptos" w:cs="Times New Roman"/>
        </w:rPr>
        <w:t xml:space="preserve"> They are assessed relative to the percentage of their investments and revenues that are sustainable, and to </w:t>
      </w:r>
      <w:r w:rsidR="00B34CFF" w:rsidRPr="00486DE9">
        <w:rPr>
          <w:rFonts w:ascii="Aptos" w:hAnsi="Aptos" w:cs="Times New Roman"/>
        </w:rPr>
        <w:t xml:space="preserve">up to </w:t>
      </w:r>
      <w:r w:rsidR="000768B0" w:rsidRPr="00486DE9">
        <w:rPr>
          <w:rFonts w:ascii="Aptos" w:hAnsi="Aptos" w:cs="Times New Roman"/>
        </w:rPr>
        <w:t xml:space="preserve">23 </w:t>
      </w:r>
      <w:r w:rsidRPr="00486DE9">
        <w:rPr>
          <w:rFonts w:ascii="Aptos" w:hAnsi="Aptos" w:cs="Times New Roman"/>
        </w:rPr>
        <w:t>other metrics that reflect</w:t>
      </w:r>
      <w:r w:rsidR="00905409" w:rsidRPr="00486DE9">
        <w:rPr>
          <w:rFonts w:ascii="Aptos" w:hAnsi="Aptos" w:cs="Times New Roman"/>
        </w:rPr>
        <w:t xml:space="preserve"> both</w:t>
      </w:r>
      <w:r w:rsidRPr="00486DE9">
        <w:rPr>
          <w:rFonts w:ascii="Aptos" w:hAnsi="Aptos" w:cs="Times New Roman"/>
        </w:rPr>
        <w:t xml:space="preserve"> global carrying capacities in areas such as carbon emissions and aspirations for greater social equity.</w:t>
      </w:r>
      <w:r w:rsidR="00C674E0" w:rsidRPr="00486DE9">
        <w:rPr>
          <w:rStyle w:val="FootnoteReference"/>
          <w:rFonts w:ascii="Aptos" w:hAnsi="Aptos" w:cs="Times New Roman"/>
        </w:rPr>
        <w:footnoteReference w:id="2"/>
      </w:r>
    </w:p>
    <w:p w14:paraId="42D6F138" w14:textId="77777777" w:rsidR="00CA7F9B" w:rsidRPr="00486DE9" w:rsidRDefault="00CA7F9B" w:rsidP="00486DE9">
      <w:pPr>
        <w:rPr>
          <w:rFonts w:ascii="Aptos" w:hAnsi="Aptos" w:cs="Times New Roman"/>
        </w:rPr>
      </w:pPr>
    </w:p>
    <w:p w14:paraId="48699C31" w14:textId="332771BB" w:rsidR="00DF0DE2" w:rsidRPr="00486DE9" w:rsidRDefault="007959CF" w:rsidP="00486DE9">
      <w:pPr>
        <w:rPr>
          <w:rFonts w:ascii="Aptos" w:hAnsi="Aptos" w:cs="Times New Roman"/>
        </w:rPr>
      </w:pPr>
      <w:r w:rsidRPr="00486DE9">
        <w:rPr>
          <w:rFonts w:ascii="Aptos" w:hAnsi="Aptos" w:cs="Times New Roman"/>
        </w:rPr>
        <w:t>A</w:t>
      </w:r>
      <w:r w:rsidR="00B72521" w:rsidRPr="00486DE9">
        <w:rPr>
          <w:rFonts w:ascii="Aptos" w:hAnsi="Aptos" w:cs="Times New Roman"/>
        </w:rPr>
        <w:t xml:space="preserve">mong the 2025 Best 50 companies more than half of </w:t>
      </w:r>
      <w:r w:rsidR="00273001" w:rsidRPr="00486DE9">
        <w:rPr>
          <w:rFonts w:ascii="Aptos" w:hAnsi="Aptos" w:cs="Times New Roman"/>
        </w:rPr>
        <w:t>in</w:t>
      </w:r>
      <w:r w:rsidR="00B72521" w:rsidRPr="00486DE9">
        <w:rPr>
          <w:rFonts w:ascii="Aptos" w:hAnsi="Aptos" w:cs="Times New Roman"/>
        </w:rPr>
        <w:t xml:space="preserve">vestments (56.4%) were classified as sustainable, in comparison to only </w:t>
      </w:r>
      <w:r w:rsidR="00455459" w:rsidRPr="00486DE9">
        <w:rPr>
          <w:rFonts w:ascii="Aptos" w:hAnsi="Aptos" w:cs="Times New Roman"/>
        </w:rPr>
        <w:t xml:space="preserve">24.5% </w:t>
      </w:r>
      <w:r w:rsidR="00B72521" w:rsidRPr="00486DE9">
        <w:rPr>
          <w:rFonts w:ascii="Aptos" w:hAnsi="Aptos" w:cs="Times New Roman"/>
        </w:rPr>
        <w:t>among all companies assessed. For sustainable revenues, comparative performance was 41.3% for the Best 50</w:t>
      </w:r>
      <w:r w:rsidR="00AE195D" w:rsidRPr="00486DE9">
        <w:rPr>
          <w:rFonts w:ascii="Aptos" w:hAnsi="Aptos" w:cs="Times New Roman"/>
        </w:rPr>
        <w:t xml:space="preserve"> companies</w:t>
      </w:r>
      <w:r w:rsidR="00B72521" w:rsidRPr="00486DE9">
        <w:rPr>
          <w:rFonts w:ascii="Aptos" w:hAnsi="Aptos" w:cs="Times New Roman"/>
        </w:rPr>
        <w:t xml:space="preserve"> and </w:t>
      </w:r>
      <w:r w:rsidR="00AE307A" w:rsidRPr="00486DE9">
        <w:rPr>
          <w:rFonts w:ascii="Aptos" w:hAnsi="Aptos" w:cs="Times New Roman"/>
        </w:rPr>
        <w:t>22.2%</w:t>
      </w:r>
      <w:r w:rsidR="00331022" w:rsidRPr="00486DE9">
        <w:rPr>
          <w:rFonts w:ascii="Aptos" w:hAnsi="Aptos" w:cs="Times New Roman"/>
        </w:rPr>
        <w:t xml:space="preserve"> for all companies assessed. The 2025 Best 50 companies also demonstrate the potential </w:t>
      </w:r>
      <w:r w:rsidR="00AE195D" w:rsidRPr="00486DE9">
        <w:rPr>
          <w:rFonts w:ascii="Aptos" w:hAnsi="Aptos" w:cs="Times New Roman"/>
        </w:rPr>
        <w:t xml:space="preserve">to dramatically elevate </w:t>
      </w:r>
      <w:r w:rsidR="00101B10" w:rsidRPr="00486DE9">
        <w:rPr>
          <w:rFonts w:ascii="Aptos" w:hAnsi="Aptos" w:cs="Times New Roman"/>
        </w:rPr>
        <w:t xml:space="preserve">economy-wide </w:t>
      </w:r>
      <w:r w:rsidR="00AE195D" w:rsidRPr="00486DE9">
        <w:rPr>
          <w:rFonts w:ascii="Aptos" w:hAnsi="Aptos" w:cs="Times New Roman"/>
        </w:rPr>
        <w:t xml:space="preserve">performance </w:t>
      </w:r>
      <w:r w:rsidRPr="00486DE9">
        <w:rPr>
          <w:rFonts w:ascii="Aptos" w:hAnsi="Aptos" w:cs="Times New Roman"/>
        </w:rPr>
        <w:t xml:space="preserve">on </w:t>
      </w:r>
      <w:r w:rsidR="00EA0EE7" w:rsidRPr="00486DE9">
        <w:rPr>
          <w:rFonts w:ascii="Aptos" w:hAnsi="Aptos" w:cs="Times New Roman"/>
        </w:rPr>
        <w:t>more specific</w:t>
      </w:r>
      <w:r w:rsidR="00AE195D" w:rsidRPr="00486DE9">
        <w:rPr>
          <w:rFonts w:ascii="Aptos" w:hAnsi="Aptos" w:cs="Times New Roman"/>
        </w:rPr>
        <w:t xml:space="preserve"> metrics. On average the Best 50 companies earned $1.6 million dollars per </w:t>
      </w:r>
      <w:proofErr w:type="spellStart"/>
      <w:r w:rsidR="00AE195D" w:rsidRPr="00486DE9">
        <w:rPr>
          <w:rFonts w:ascii="Aptos" w:hAnsi="Aptos" w:cs="Times New Roman"/>
        </w:rPr>
        <w:t>tonne</w:t>
      </w:r>
      <w:proofErr w:type="spellEnd"/>
      <w:r w:rsidR="00AE195D" w:rsidRPr="00486DE9">
        <w:rPr>
          <w:rFonts w:ascii="Aptos" w:hAnsi="Aptos" w:cs="Times New Roman"/>
        </w:rPr>
        <w:t xml:space="preserve"> of carbon emitted,</w:t>
      </w:r>
      <w:r w:rsidR="00E91F4D" w:rsidRPr="00486DE9">
        <w:rPr>
          <w:rFonts w:ascii="Aptos" w:hAnsi="Aptos" w:cs="Times New Roman"/>
        </w:rPr>
        <w:t xml:space="preserve"> compared</w:t>
      </w:r>
      <w:r w:rsidR="00AE195D" w:rsidRPr="00486DE9">
        <w:rPr>
          <w:rFonts w:ascii="Aptos" w:hAnsi="Aptos" w:cs="Times New Roman"/>
        </w:rPr>
        <w:t xml:space="preserve"> to $0.8 million for all companies assessed.</w:t>
      </w:r>
      <w:r w:rsidR="00DF0DE2" w:rsidRPr="00486DE9">
        <w:rPr>
          <w:rFonts w:ascii="Aptos" w:hAnsi="Aptos" w:cs="Times New Roman"/>
        </w:rPr>
        <w:t xml:space="preserve"> The</w:t>
      </w:r>
      <w:r w:rsidR="00FC3614" w:rsidRPr="00486DE9">
        <w:rPr>
          <w:rFonts w:ascii="Aptos" w:hAnsi="Aptos" w:cs="Times New Roman"/>
        </w:rPr>
        <w:t>y</w:t>
      </w:r>
      <w:r w:rsidR="00853943" w:rsidRPr="00486DE9">
        <w:rPr>
          <w:rFonts w:ascii="Aptos" w:hAnsi="Aptos" w:cs="Times New Roman"/>
        </w:rPr>
        <w:t xml:space="preserve"> set an even higher performance benchmark on</w:t>
      </w:r>
      <w:r w:rsidR="00DF0DE2" w:rsidRPr="00486DE9">
        <w:rPr>
          <w:rFonts w:ascii="Aptos" w:hAnsi="Aptos" w:cs="Times New Roman"/>
        </w:rPr>
        <w:t xml:space="preserve"> earning</w:t>
      </w:r>
      <w:r w:rsidR="001A5BA7" w:rsidRPr="00486DE9">
        <w:rPr>
          <w:rFonts w:ascii="Aptos" w:hAnsi="Aptos" w:cs="Times New Roman"/>
        </w:rPr>
        <w:t>s</w:t>
      </w:r>
      <w:r w:rsidR="00DF0DE2" w:rsidRPr="00486DE9">
        <w:rPr>
          <w:rFonts w:ascii="Aptos" w:hAnsi="Aptos" w:cs="Times New Roman"/>
        </w:rPr>
        <w:t xml:space="preserve"> per unit of energy used </w:t>
      </w:r>
      <w:r w:rsidR="00853943" w:rsidRPr="00486DE9">
        <w:rPr>
          <w:rFonts w:ascii="Aptos" w:hAnsi="Aptos" w:cs="Times New Roman"/>
        </w:rPr>
        <w:t xml:space="preserve">at </w:t>
      </w:r>
      <w:r w:rsidR="00DF0DE2" w:rsidRPr="00486DE9">
        <w:rPr>
          <w:rFonts w:ascii="Aptos" w:hAnsi="Aptos" w:cs="Times New Roman"/>
        </w:rPr>
        <w:t xml:space="preserve">$181,400 vs. </w:t>
      </w:r>
      <w:r w:rsidR="00AE307A" w:rsidRPr="00486DE9">
        <w:rPr>
          <w:rFonts w:ascii="Aptos" w:hAnsi="Aptos" w:cs="Times New Roman"/>
        </w:rPr>
        <w:t>$67,700</w:t>
      </w:r>
      <w:r w:rsidR="00853943" w:rsidRPr="00486DE9">
        <w:rPr>
          <w:rFonts w:ascii="Aptos" w:hAnsi="Aptos" w:cs="Times New Roman"/>
        </w:rPr>
        <w:t xml:space="preserve"> for all companies assessed.</w:t>
      </w:r>
    </w:p>
    <w:p w14:paraId="761CB9CD" w14:textId="77777777" w:rsidR="00DF0DE2" w:rsidRPr="00486DE9" w:rsidRDefault="00DF0DE2" w:rsidP="00486DE9">
      <w:pPr>
        <w:rPr>
          <w:rFonts w:ascii="Aptos" w:hAnsi="Aptos" w:cs="Times New Roman"/>
        </w:rPr>
      </w:pPr>
    </w:p>
    <w:p w14:paraId="4124F331" w14:textId="63D8BB00" w:rsidR="001A5BA7" w:rsidRPr="00486DE9" w:rsidRDefault="00E91F4D" w:rsidP="00486DE9">
      <w:pPr>
        <w:rPr>
          <w:rFonts w:ascii="Aptos" w:hAnsi="Aptos" w:cs="Times New Roman"/>
          <w:i/>
          <w:iCs/>
        </w:rPr>
      </w:pPr>
      <w:r w:rsidRPr="00486DE9">
        <w:rPr>
          <w:rFonts w:ascii="Aptos" w:hAnsi="Aptos" w:cs="Times New Roman"/>
        </w:rPr>
        <w:t>Economy-wide g</w:t>
      </w:r>
      <w:r w:rsidR="00EE3002" w:rsidRPr="00486DE9">
        <w:rPr>
          <w:rFonts w:ascii="Aptos" w:hAnsi="Aptos" w:cs="Times New Roman"/>
        </w:rPr>
        <w:t>rowth</w:t>
      </w:r>
      <w:r w:rsidR="007F46D1" w:rsidRPr="00486DE9">
        <w:rPr>
          <w:rFonts w:ascii="Aptos" w:hAnsi="Aptos" w:cs="Times New Roman"/>
        </w:rPr>
        <w:t xml:space="preserve"> continues to be much stronger</w:t>
      </w:r>
      <w:r w:rsidR="00EE3002" w:rsidRPr="00486DE9">
        <w:rPr>
          <w:rFonts w:ascii="Aptos" w:hAnsi="Aptos" w:cs="Times New Roman"/>
        </w:rPr>
        <w:t xml:space="preserve"> in sustainable investments and revenues</w:t>
      </w:r>
      <w:r w:rsidRPr="00486DE9">
        <w:rPr>
          <w:rFonts w:ascii="Aptos" w:hAnsi="Aptos" w:cs="Times New Roman"/>
        </w:rPr>
        <w:t xml:space="preserve"> than in non-sustainable</w:t>
      </w:r>
      <w:r w:rsidR="00EE3002" w:rsidRPr="00486DE9">
        <w:rPr>
          <w:rFonts w:ascii="Aptos" w:hAnsi="Aptos" w:cs="Times New Roman"/>
        </w:rPr>
        <w:t xml:space="preserve">. Within the all-companies-assessed sample, total sustainable investments increased </w:t>
      </w:r>
      <w:r w:rsidR="007304EA" w:rsidRPr="00486DE9">
        <w:rPr>
          <w:rFonts w:ascii="Aptos" w:hAnsi="Aptos" w:cs="Times New Roman"/>
        </w:rPr>
        <w:t>97</w:t>
      </w:r>
      <w:r w:rsidR="00EE3002" w:rsidRPr="00486DE9">
        <w:rPr>
          <w:rFonts w:ascii="Aptos" w:hAnsi="Aptos" w:cs="Times New Roman"/>
        </w:rPr>
        <w:t>% from 2019 to 2023 (2023: $</w:t>
      </w:r>
      <w:r w:rsidR="007304EA" w:rsidRPr="00486DE9">
        <w:rPr>
          <w:rFonts w:ascii="Aptos" w:hAnsi="Aptos" w:cs="Times New Roman"/>
        </w:rPr>
        <w:t>43</w:t>
      </w:r>
      <w:r w:rsidR="00EE3002" w:rsidRPr="00486DE9">
        <w:rPr>
          <w:rFonts w:ascii="Aptos" w:hAnsi="Aptos" w:cs="Times New Roman"/>
        </w:rPr>
        <w:t xml:space="preserve"> billion), while sustainable revenues rose </w:t>
      </w:r>
      <w:r w:rsidR="007304EA" w:rsidRPr="00486DE9">
        <w:rPr>
          <w:rFonts w:ascii="Aptos" w:hAnsi="Aptos" w:cs="Times New Roman"/>
        </w:rPr>
        <w:t>74</w:t>
      </w:r>
      <w:r w:rsidR="00EE3002" w:rsidRPr="00486DE9">
        <w:rPr>
          <w:rFonts w:ascii="Aptos" w:hAnsi="Aptos" w:cs="Times New Roman"/>
        </w:rPr>
        <w:t>% (2023: $</w:t>
      </w:r>
      <w:r w:rsidR="007304EA" w:rsidRPr="00486DE9">
        <w:rPr>
          <w:rFonts w:ascii="Aptos" w:hAnsi="Aptos" w:cs="Times New Roman"/>
        </w:rPr>
        <w:t>138</w:t>
      </w:r>
      <w:r w:rsidR="00EE3002" w:rsidRPr="00486DE9">
        <w:rPr>
          <w:rFonts w:ascii="Aptos" w:hAnsi="Aptos" w:cs="Times New Roman"/>
        </w:rPr>
        <w:t xml:space="preserve"> billion).</w:t>
      </w:r>
      <w:r w:rsidR="00BC2F2D" w:rsidRPr="00486DE9">
        <w:rPr>
          <w:rFonts w:ascii="Aptos" w:hAnsi="Aptos" w:cs="Times New Roman"/>
        </w:rPr>
        <w:t xml:space="preserve"> </w:t>
      </w:r>
      <w:r w:rsidR="00FC3614" w:rsidRPr="00486DE9">
        <w:rPr>
          <w:rFonts w:ascii="Aptos" w:hAnsi="Aptos" w:cs="Times New Roman"/>
        </w:rPr>
        <w:t>N</w:t>
      </w:r>
      <w:r w:rsidR="00BC2F2D" w:rsidRPr="00486DE9">
        <w:rPr>
          <w:rFonts w:ascii="Aptos" w:hAnsi="Aptos" w:cs="Times New Roman"/>
        </w:rPr>
        <w:t xml:space="preserve">on-sustainable investments and revenues rose by only </w:t>
      </w:r>
      <w:r w:rsidR="007304EA" w:rsidRPr="00486DE9">
        <w:rPr>
          <w:rFonts w:ascii="Aptos" w:hAnsi="Aptos" w:cs="Times New Roman"/>
        </w:rPr>
        <w:t>26</w:t>
      </w:r>
      <w:r w:rsidR="00BC2F2D" w:rsidRPr="00486DE9">
        <w:rPr>
          <w:rFonts w:ascii="Aptos" w:hAnsi="Aptos" w:cs="Times New Roman"/>
        </w:rPr>
        <w:t>% and</w:t>
      </w:r>
      <w:r w:rsidR="00EE3002" w:rsidRPr="00486DE9">
        <w:rPr>
          <w:rFonts w:ascii="Aptos" w:hAnsi="Aptos" w:cs="Times New Roman"/>
        </w:rPr>
        <w:t xml:space="preserve"> </w:t>
      </w:r>
      <w:r w:rsidR="007304EA" w:rsidRPr="00486DE9">
        <w:rPr>
          <w:rFonts w:ascii="Aptos" w:hAnsi="Aptos" w:cs="Times New Roman"/>
        </w:rPr>
        <w:t>34</w:t>
      </w:r>
      <w:r w:rsidR="00BC2F2D" w:rsidRPr="00486DE9">
        <w:rPr>
          <w:rFonts w:ascii="Aptos" w:hAnsi="Aptos" w:cs="Times New Roman"/>
        </w:rPr>
        <w:t xml:space="preserve">% </w:t>
      </w:r>
      <w:r w:rsidR="000F7C20" w:rsidRPr="00486DE9">
        <w:rPr>
          <w:rFonts w:ascii="Aptos" w:hAnsi="Aptos" w:cs="Times New Roman"/>
        </w:rPr>
        <w:t>respectively</w:t>
      </w:r>
      <w:r w:rsidR="007F46D1" w:rsidRPr="00486DE9">
        <w:rPr>
          <w:rFonts w:ascii="Aptos" w:hAnsi="Aptos" w:cs="Times New Roman"/>
        </w:rPr>
        <w:t>.</w:t>
      </w:r>
      <w:r w:rsidR="00A10D12" w:rsidRPr="00486DE9">
        <w:rPr>
          <w:rFonts w:ascii="Aptos" w:hAnsi="Aptos" w:cs="Times New Roman"/>
          <w:i/>
          <w:iCs/>
        </w:rPr>
        <w:t xml:space="preserve"> </w:t>
      </w:r>
    </w:p>
    <w:p w14:paraId="05BA4C15" w14:textId="77777777" w:rsidR="001A5BA7" w:rsidRPr="00486DE9" w:rsidRDefault="001A5BA7" w:rsidP="00486DE9">
      <w:pPr>
        <w:rPr>
          <w:rFonts w:ascii="Aptos" w:hAnsi="Aptos" w:cs="Times New Roman"/>
          <w:i/>
          <w:iCs/>
        </w:rPr>
      </w:pPr>
    </w:p>
    <w:p w14:paraId="32159FFF" w14:textId="60F77E80" w:rsidR="00755FEB" w:rsidRPr="00486DE9" w:rsidRDefault="0098071B" w:rsidP="00486DE9">
      <w:pPr>
        <w:rPr>
          <w:rFonts w:ascii="Aptos" w:hAnsi="Aptos" w:cs="Times New Roman"/>
        </w:rPr>
      </w:pPr>
      <w:r w:rsidRPr="00486DE9">
        <w:rPr>
          <w:rFonts w:ascii="Aptos" w:hAnsi="Aptos" w:cs="Times New Roman"/>
        </w:rPr>
        <w:t xml:space="preserve">While </w:t>
      </w:r>
      <w:r w:rsidR="00A5072F" w:rsidRPr="00486DE9">
        <w:rPr>
          <w:rFonts w:ascii="Aptos" w:hAnsi="Aptos" w:cs="Times New Roman"/>
        </w:rPr>
        <w:t>th</w:t>
      </w:r>
      <w:r w:rsidR="005F189D" w:rsidRPr="00486DE9">
        <w:rPr>
          <w:rFonts w:ascii="Aptos" w:hAnsi="Aptos" w:cs="Times New Roman"/>
        </w:rPr>
        <w:t>is is</w:t>
      </w:r>
      <w:r w:rsidR="00A5072F" w:rsidRPr="00486DE9">
        <w:rPr>
          <w:rFonts w:ascii="Aptos" w:hAnsi="Aptos" w:cs="Times New Roman"/>
        </w:rPr>
        <w:t xml:space="preserve"> encouraging, $98 billion in annual sustainable investment is needed to achieve a net zero economy by 2050</w:t>
      </w:r>
      <w:r w:rsidR="00D5100D" w:rsidRPr="00486DE9">
        <w:rPr>
          <w:rFonts w:ascii="Aptos" w:hAnsi="Aptos" w:cs="Times New Roman"/>
        </w:rPr>
        <w:t>, or more than twice the current total</w:t>
      </w:r>
      <w:r w:rsidR="00A5072F" w:rsidRPr="00486DE9">
        <w:rPr>
          <w:rFonts w:ascii="Aptos" w:hAnsi="Aptos" w:cs="Times New Roman"/>
        </w:rPr>
        <w:t>.</w:t>
      </w:r>
      <w:r w:rsidR="00992EBE" w:rsidRPr="00486DE9">
        <w:rPr>
          <w:rStyle w:val="FootnoteReference"/>
          <w:rFonts w:ascii="Aptos" w:hAnsi="Aptos" w:cs="Times New Roman"/>
        </w:rPr>
        <w:footnoteReference w:id="3"/>
      </w:r>
      <w:r w:rsidR="00A5072F" w:rsidRPr="00486DE9">
        <w:rPr>
          <w:rFonts w:ascii="Aptos" w:hAnsi="Aptos" w:cs="Times New Roman"/>
        </w:rPr>
        <w:t xml:space="preserve"> The current growth rate will not </w:t>
      </w:r>
      <w:proofErr w:type="gramStart"/>
      <w:r w:rsidR="00A5072F" w:rsidRPr="00486DE9">
        <w:rPr>
          <w:rFonts w:ascii="Aptos" w:hAnsi="Aptos" w:cs="Times New Roman"/>
        </w:rPr>
        <w:t>deliver</w:t>
      </w:r>
      <w:proofErr w:type="gramEnd"/>
      <w:r w:rsidR="00A5072F" w:rsidRPr="00486DE9">
        <w:rPr>
          <w:rFonts w:ascii="Aptos" w:hAnsi="Aptos" w:cs="Times New Roman"/>
        </w:rPr>
        <w:t xml:space="preserve"> that level until 2030</w:t>
      </w:r>
      <w:r w:rsidR="001A5BA7" w:rsidRPr="00486DE9">
        <w:rPr>
          <w:rFonts w:ascii="Aptos" w:hAnsi="Aptos" w:cs="Times New Roman"/>
        </w:rPr>
        <w:t xml:space="preserve">, indicating </w:t>
      </w:r>
      <w:r w:rsidR="00874251" w:rsidRPr="00486DE9">
        <w:rPr>
          <w:rFonts w:ascii="Aptos" w:hAnsi="Aptos" w:cs="Times New Roman"/>
        </w:rPr>
        <w:t>the</w:t>
      </w:r>
      <w:r w:rsidR="007F46D1" w:rsidRPr="00486DE9">
        <w:rPr>
          <w:rFonts w:ascii="Aptos" w:hAnsi="Aptos" w:cs="Times New Roman"/>
        </w:rPr>
        <w:t xml:space="preserve"> need </w:t>
      </w:r>
      <w:r w:rsidR="00874251" w:rsidRPr="00486DE9">
        <w:rPr>
          <w:rFonts w:ascii="Aptos" w:hAnsi="Aptos" w:cs="Times New Roman"/>
        </w:rPr>
        <w:t xml:space="preserve">for </w:t>
      </w:r>
      <w:r w:rsidR="007F46D1" w:rsidRPr="00486DE9">
        <w:rPr>
          <w:rFonts w:ascii="Aptos" w:hAnsi="Aptos" w:cs="Times New Roman"/>
        </w:rPr>
        <w:t>a</w:t>
      </w:r>
      <w:r w:rsidR="005F189D" w:rsidRPr="00486DE9">
        <w:rPr>
          <w:rFonts w:ascii="Aptos" w:hAnsi="Aptos" w:cs="Times New Roman"/>
        </w:rPr>
        <w:t>n even greater</w:t>
      </w:r>
      <w:r w:rsidR="007F46D1" w:rsidRPr="00486DE9">
        <w:rPr>
          <w:rFonts w:ascii="Aptos" w:hAnsi="Aptos" w:cs="Times New Roman"/>
        </w:rPr>
        <w:t xml:space="preserve"> focus on</w:t>
      </w:r>
      <w:r w:rsidR="001A5BA7" w:rsidRPr="00486DE9">
        <w:rPr>
          <w:rFonts w:ascii="Aptos" w:hAnsi="Aptos" w:cs="Times New Roman"/>
        </w:rPr>
        <w:t xml:space="preserve"> direct</w:t>
      </w:r>
      <w:r w:rsidR="007F46D1" w:rsidRPr="00486DE9">
        <w:rPr>
          <w:rFonts w:ascii="Aptos" w:hAnsi="Aptos" w:cs="Times New Roman"/>
        </w:rPr>
        <w:t>ing dollars</w:t>
      </w:r>
      <w:r w:rsidR="001A5BA7" w:rsidRPr="00486DE9">
        <w:rPr>
          <w:rFonts w:ascii="Aptos" w:hAnsi="Aptos" w:cs="Times New Roman"/>
        </w:rPr>
        <w:t xml:space="preserve"> to the right priorities.</w:t>
      </w:r>
    </w:p>
    <w:p w14:paraId="4C0AF1DA" w14:textId="77777777" w:rsidR="00755FEB" w:rsidRPr="00486DE9" w:rsidRDefault="00755FEB" w:rsidP="00486DE9">
      <w:pPr>
        <w:rPr>
          <w:rFonts w:ascii="Aptos" w:hAnsi="Aptos" w:cs="Times New Roman"/>
        </w:rPr>
      </w:pPr>
    </w:p>
    <w:p w14:paraId="30B65B3D" w14:textId="5F327683" w:rsidR="00755FEB" w:rsidRPr="00486DE9" w:rsidRDefault="007F46D1" w:rsidP="00486DE9">
      <w:pPr>
        <w:rPr>
          <w:rFonts w:ascii="Aptos" w:hAnsi="Aptos" w:cs="Times New Roman"/>
        </w:rPr>
      </w:pPr>
      <w:r w:rsidRPr="00486DE9">
        <w:rPr>
          <w:rFonts w:ascii="Aptos" w:hAnsi="Aptos" w:cs="Times New Roman"/>
        </w:rPr>
        <w:t>P</w:t>
      </w:r>
      <w:r w:rsidR="00755FEB" w:rsidRPr="00486DE9">
        <w:rPr>
          <w:rFonts w:ascii="Aptos" w:hAnsi="Aptos" w:cs="Times New Roman"/>
        </w:rPr>
        <w:t xml:space="preserve">erformance </w:t>
      </w:r>
      <w:r w:rsidR="00B95992" w:rsidRPr="00486DE9">
        <w:rPr>
          <w:rFonts w:ascii="Aptos" w:hAnsi="Aptos" w:cs="Times New Roman"/>
        </w:rPr>
        <w:t>among large Canadian companies on</w:t>
      </w:r>
      <w:r w:rsidR="00755FEB" w:rsidRPr="00486DE9">
        <w:rPr>
          <w:rFonts w:ascii="Aptos" w:hAnsi="Aptos" w:cs="Times New Roman"/>
        </w:rPr>
        <w:t xml:space="preserve"> absolute carbon emissions </w:t>
      </w:r>
      <w:r w:rsidRPr="00486DE9">
        <w:rPr>
          <w:rFonts w:ascii="Aptos" w:hAnsi="Aptos" w:cs="Times New Roman"/>
        </w:rPr>
        <w:t xml:space="preserve">also </w:t>
      </w:r>
      <w:r w:rsidR="00755FEB" w:rsidRPr="00486DE9">
        <w:rPr>
          <w:rFonts w:ascii="Aptos" w:hAnsi="Aptos" w:cs="Times New Roman"/>
        </w:rPr>
        <w:t xml:space="preserve">continues to fall far short of required benchmarks. </w:t>
      </w:r>
      <w:r w:rsidR="006B12C5" w:rsidRPr="00486DE9">
        <w:rPr>
          <w:rFonts w:ascii="Aptos" w:hAnsi="Aptos" w:cs="Times New Roman"/>
        </w:rPr>
        <w:t>The Intergovernmental Panel o</w:t>
      </w:r>
      <w:r w:rsidR="00B01A57" w:rsidRPr="00486DE9">
        <w:rPr>
          <w:rFonts w:ascii="Aptos" w:hAnsi="Aptos" w:cs="Times New Roman"/>
        </w:rPr>
        <w:t>n</w:t>
      </w:r>
      <w:r w:rsidR="006B12C5" w:rsidRPr="00486DE9">
        <w:rPr>
          <w:rFonts w:ascii="Aptos" w:hAnsi="Aptos" w:cs="Times New Roman"/>
        </w:rPr>
        <w:t xml:space="preserve"> Climate Change has determined that global emissions need to come down by 43% between 2019 and 2030 (5% year-over-year)</w:t>
      </w:r>
      <w:r w:rsidR="00B95992" w:rsidRPr="00486DE9">
        <w:rPr>
          <w:rFonts w:ascii="Aptos" w:hAnsi="Aptos" w:cs="Times New Roman"/>
        </w:rPr>
        <w:t>.</w:t>
      </w:r>
      <w:r w:rsidR="00E0320E" w:rsidRPr="00486DE9">
        <w:rPr>
          <w:rStyle w:val="FootnoteReference"/>
          <w:rFonts w:ascii="Aptos" w:hAnsi="Aptos" w:cs="Times New Roman"/>
        </w:rPr>
        <w:footnoteReference w:id="4"/>
      </w:r>
      <w:r w:rsidR="00B95992" w:rsidRPr="00486DE9">
        <w:rPr>
          <w:rFonts w:ascii="Aptos" w:hAnsi="Aptos" w:cs="Times New Roman"/>
        </w:rPr>
        <w:t xml:space="preserve"> </w:t>
      </w:r>
      <w:r w:rsidR="00455459" w:rsidRPr="00486DE9">
        <w:rPr>
          <w:rFonts w:ascii="Aptos" w:hAnsi="Aptos" w:cs="Times New Roman"/>
        </w:rPr>
        <w:t>Only 27% of all companies assessed for the Best 50, and who reported data for a full five-year period, are meeting this benchmark.</w:t>
      </w:r>
    </w:p>
    <w:p w14:paraId="262553B6" w14:textId="77777777" w:rsidR="00CA43B5" w:rsidRPr="00486DE9" w:rsidRDefault="00CA43B5" w:rsidP="00486DE9">
      <w:pPr>
        <w:rPr>
          <w:rFonts w:ascii="Aptos" w:hAnsi="Aptos" w:cs="Times New Roman"/>
          <w:b/>
          <w:bCs/>
        </w:rPr>
      </w:pPr>
    </w:p>
    <w:p w14:paraId="3A656C71" w14:textId="413ED5DA" w:rsidR="00E46D6A" w:rsidRPr="00486DE9" w:rsidRDefault="00CA43B5" w:rsidP="00486DE9">
      <w:pPr>
        <w:rPr>
          <w:rFonts w:ascii="Aptos" w:hAnsi="Aptos" w:cs="Times New Roman"/>
        </w:rPr>
      </w:pPr>
      <w:r w:rsidRPr="00486DE9">
        <w:rPr>
          <w:rFonts w:ascii="Aptos" w:hAnsi="Aptos" w:cs="Times New Roman"/>
          <w:b/>
          <w:bCs/>
        </w:rPr>
        <w:t>Quote</w:t>
      </w:r>
      <w:r w:rsidR="00FA7CC4" w:rsidRPr="00486DE9">
        <w:rPr>
          <w:rFonts w:ascii="Aptos" w:hAnsi="Aptos" w:cs="Times New Roman"/>
          <w:b/>
          <w:bCs/>
        </w:rPr>
        <w:t>s</w:t>
      </w:r>
      <w:r w:rsidRPr="00486DE9">
        <w:rPr>
          <w:rFonts w:ascii="Aptos" w:hAnsi="Aptos" w:cs="Times New Roman"/>
          <w:b/>
          <w:bCs/>
        </w:rPr>
        <w:t xml:space="preserve"> – </w:t>
      </w:r>
      <w:r w:rsidRPr="00486DE9">
        <w:rPr>
          <w:rFonts w:ascii="Aptos" w:hAnsi="Aptos" w:cs="Times New Roman"/>
        </w:rPr>
        <w:t>Attributable to Corporate Knights CEO Toby Heaps</w:t>
      </w:r>
    </w:p>
    <w:p w14:paraId="08072159" w14:textId="77777777" w:rsidR="00CA43B5" w:rsidRPr="00486DE9" w:rsidRDefault="00CA43B5" w:rsidP="00486DE9">
      <w:pPr>
        <w:rPr>
          <w:rFonts w:ascii="Aptos" w:hAnsi="Aptos" w:cs="Times New Roman"/>
          <w:i/>
          <w:iCs/>
        </w:rPr>
      </w:pPr>
    </w:p>
    <w:p w14:paraId="01DB9A24" w14:textId="163A1DC6" w:rsidR="00CA43B5" w:rsidRPr="00486DE9" w:rsidRDefault="00707E4E" w:rsidP="00486DE9">
      <w:pPr>
        <w:rPr>
          <w:rFonts w:ascii="Aptos" w:hAnsi="Aptos" w:cs="Times New Roman"/>
        </w:rPr>
      </w:pPr>
      <w:r w:rsidRPr="00486DE9">
        <w:rPr>
          <w:rFonts w:ascii="Aptos" w:eastAsia="Arial Nova" w:hAnsi="Aptos" w:cs="Times New Roman"/>
          <w:color w:val="000000" w:themeColor="text1"/>
        </w:rPr>
        <w:t>“Canada’s 50 Best Corporate Citizens continue to set the bar in addressing some of our biggest challenges – from decarbonization</w:t>
      </w:r>
      <w:r w:rsidR="00B31D63" w:rsidRPr="00486DE9">
        <w:rPr>
          <w:rFonts w:ascii="Aptos" w:eastAsia="Arial Nova" w:hAnsi="Aptos" w:cs="Times New Roman"/>
          <w:color w:val="000000" w:themeColor="text1"/>
        </w:rPr>
        <w:t>,</w:t>
      </w:r>
      <w:r w:rsidRPr="00486DE9">
        <w:rPr>
          <w:rFonts w:ascii="Aptos" w:eastAsia="Arial Nova" w:hAnsi="Aptos" w:cs="Times New Roman"/>
          <w:color w:val="000000" w:themeColor="text1"/>
        </w:rPr>
        <w:t xml:space="preserve"> to economic inequities</w:t>
      </w:r>
      <w:r w:rsidR="00B31D63" w:rsidRPr="00486DE9">
        <w:rPr>
          <w:rFonts w:ascii="Aptos" w:eastAsia="Arial Nova" w:hAnsi="Aptos" w:cs="Times New Roman"/>
          <w:color w:val="000000" w:themeColor="text1"/>
        </w:rPr>
        <w:t>,</w:t>
      </w:r>
      <w:r w:rsidRPr="00486DE9">
        <w:rPr>
          <w:rFonts w:ascii="Aptos" w:eastAsia="Arial Nova" w:hAnsi="Aptos" w:cs="Times New Roman"/>
          <w:color w:val="000000" w:themeColor="text1"/>
        </w:rPr>
        <w:t xml:space="preserve"> to leadership ranks that </w:t>
      </w:r>
      <w:r w:rsidR="00C95952" w:rsidRPr="00486DE9">
        <w:rPr>
          <w:rFonts w:ascii="Aptos" w:eastAsia="Arial Nova" w:hAnsi="Aptos" w:cs="Times New Roman"/>
          <w:color w:val="000000" w:themeColor="text1"/>
        </w:rPr>
        <w:t>still don’t</w:t>
      </w:r>
      <w:r w:rsidRPr="00486DE9">
        <w:rPr>
          <w:rFonts w:ascii="Aptos" w:eastAsia="Arial Nova" w:hAnsi="Aptos" w:cs="Times New Roman"/>
          <w:color w:val="000000" w:themeColor="text1"/>
        </w:rPr>
        <w:t xml:space="preserve"> reflect the </w:t>
      </w:r>
      <w:proofErr w:type="gramStart"/>
      <w:r w:rsidRPr="00486DE9">
        <w:rPr>
          <w:rFonts w:ascii="Aptos" w:eastAsia="Arial Nova" w:hAnsi="Aptos" w:cs="Times New Roman"/>
          <w:color w:val="000000" w:themeColor="text1"/>
        </w:rPr>
        <w:t>population as a whole</w:t>
      </w:r>
      <w:proofErr w:type="gramEnd"/>
      <w:r w:rsidRPr="00486DE9">
        <w:rPr>
          <w:rFonts w:ascii="Aptos" w:eastAsia="Arial Nova" w:hAnsi="Aptos" w:cs="Times New Roman"/>
          <w:color w:val="000000" w:themeColor="text1"/>
        </w:rPr>
        <w:t xml:space="preserve">. This is commendable </w:t>
      </w:r>
      <w:proofErr w:type="gramStart"/>
      <w:r w:rsidRPr="00486DE9">
        <w:rPr>
          <w:rFonts w:ascii="Aptos" w:eastAsia="Arial Nova" w:hAnsi="Aptos" w:cs="Times New Roman"/>
          <w:color w:val="000000" w:themeColor="text1"/>
        </w:rPr>
        <w:t>performance</w:t>
      </w:r>
      <w:proofErr w:type="gramEnd"/>
      <w:r w:rsidRPr="00486DE9">
        <w:rPr>
          <w:rFonts w:ascii="Aptos" w:eastAsia="Arial Nova" w:hAnsi="Aptos" w:cs="Times New Roman"/>
          <w:color w:val="000000" w:themeColor="text1"/>
        </w:rPr>
        <w:t xml:space="preserve"> </w:t>
      </w:r>
      <w:r w:rsidR="001D3EB1" w:rsidRPr="00486DE9">
        <w:rPr>
          <w:rFonts w:ascii="Aptos" w:eastAsia="Arial Nova" w:hAnsi="Aptos" w:cs="Times New Roman"/>
          <w:color w:val="000000" w:themeColor="text1"/>
        </w:rPr>
        <w:t>and it</w:t>
      </w:r>
      <w:r w:rsidRPr="00486DE9">
        <w:rPr>
          <w:rFonts w:ascii="Aptos" w:eastAsia="Arial Nova" w:hAnsi="Aptos" w:cs="Times New Roman"/>
          <w:color w:val="000000" w:themeColor="text1"/>
        </w:rPr>
        <w:t xml:space="preserve"> comes with many of its own rewards – including </w:t>
      </w:r>
      <w:r w:rsidR="001D3EB1" w:rsidRPr="00486DE9">
        <w:rPr>
          <w:rFonts w:ascii="Aptos" w:eastAsia="Arial Nova" w:hAnsi="Aptos" w:cs="Times New Roman"/>
          <w:color w:val="000000" w:themeColor="text1"/>
        </w:rPr>
        <w:t xml:space="preserve">strong </w:t>
      </w:r>
      <w:r w:rsidRPr="00486DE9">
        <w:rPr>
          <w:rFonts w:ascii="Aptos" w:eastAsia="Arial Nova" w:hAnsi="Aptos" w:cs="Times New Roman"/>
          <w:color w:val="000000" w:themeColor="text1"/>
        </w:rPr>
        <w:t xml:space="preserve">continued evidence of better financial returns on the part of leading corporate citizens.” </w:t>
      </w:r>
    </w:p>
    <w:p w14:paraId="5FAC8864" w14:textId="77777777" w:rsidR="002D1C67" w:rsidRPr="00486DE9" w:rsidRDefault="002D1C67" w:rsidP="00486DE9">
      <w:pPr>
        <w:rPr>
          <w:rFonts w:ascii="Aptos" w:hAnsi="Aptos" w:cs="Times New Roman"/>
        </w:rPr>
      </w:pPr>
    </w:p>
    <w:p w14:paraId="60B50D53" w14:textId="2DF9783A" w:rsidR="00CA43B5" w:rsidRPr="00486DE9" w:rsidRDefault="00CA43B5" w:rsidP="00486DE9">
      <w:pPr>
        <w:rPr>
          <w:rFonts w:ascii="Aptos" w:hAnsi="Aptos" w:cs="Times New Roman"/>
        </w:rPr>
      </w:pPr>
      <w:r w:rsidRPr="00486DE9">
        <w:rPr>
          <w:rFonts w:ascii="Aptos" w:hAnsi="Aptos" w:cs="Times New Roman"/>
        </w:rPr>
        <w:t>“Pure-play renewable energy firms tend to perform well in corporate citizenship analyses since their investments and revenues are inherently sustainable. But it’s still encouraging to see Canada’s bench strength in this sector. Large-scale and renewable electrification along with grid transformation together represent the single most important throughline along Canada’s path to a net zero economy.”</w:t>
      </w:r>
    </w:p>
    <w:p w14:paraId="3AECABEF" w14:textId="77777777" w:rsidR="002D1C67" w:rsidRPr="00486DE9" w:rsidRDefault="002D1C67" w:rsidP="00486DE9">
      <w:pPr>
        <w:rPr>
          <w:rFonts w:ascii="Aptos" w:hAnsi="Aptos" w:cs="Times New Roman"/>
        </w:rPr>
      </w:pPr>
    </w:p>
    <w:p w14:paraId="428DCE2A" w14:textId="552AF9E6" w:rsidR="005249A9" w:rsidRDefault="005249A9" w:rsidP="00486DE9">
      <w:pPr>
        <w:rPr>
          <w:rFonts w:ascii="Aptos" w:hAnsi="Aptos" w:cs="Times New Roman"/>
          <w:b/>
          <w:bCs/>
        </w:rPr>
      </w:pPr>
      <w:r w:rsidRPr="00486DE9">
        <w:rPr>
          <w:rFonts w:ascii="Aptos" w:hAnsi="Aptos" w:cs="Times New Roman"/>
          <w:b/>
          <w:bCs/>
        </w:rPr>
        <w:t xml:space="preserve">A digital version of the ranking and further contextual and methodological information is available at </w:t>
      </w:r>
      <w:hyperlink r:id="rId9" w:history="1">
        <w:r w:rsidRPr="00486DE9">
          <w:rPr>
            <w:rStyle w:val="Hyperlink"/>
            <w:rFonts w:ascii="Aptos" w:hAnsi="Aptos" w:cs="Times New Roman"/>
            <w:b/>
            <w:bCs/>
          </w:rPr>
          <w:t>www.corporateknights.com/rankings/best-50-rankings/2025-best-50-rankings/</w:t>
        </w:r>
      </w:hyperlink>
      <w:r w:rsidRPr="00486DE9">
        <w:rPr>
          <w:rFonts w:ascii="Aptos" w:hAnsi="Aptos" w:cs="Times New Roman"/>
          <w:b/>
          <w:bCs/>
        </w:rPr>
        <w:t>.</w:t>
      </w:r>
    </w:p>
    <w:p w14:paraId="79548467" w14:textId="77777777" w:rsidR="002B6129" w:rsidRDefault="002B6129" w:rsidP="00486DE9">
      <w:pPr>
        <w:rPr>
          <w:rFonts w:ascii="Aptos" w:hAnsi="Aptos" w:cs="Times New Roman"/>
          <w:b/>
          <w:bCs/>
        </w:rPr>
      </w:pPr>
    </w:p>
    <w:p w14:paraId="501C0F72" w14:textId="7B79D9AE" w:rsidR="002B6129" w:rsidRPr="00486DE9" w:rsidRDefault="002B6129" w:rsidP="00486DE9">
      <w:pPr>
        <w:rPr>
          <w:rFonts w:ascii="Aptos" w:hAnsi="Aptos" w:cs="Times New Roman"/>
          <w:b/>
          <w:bCs/>
        </w:rPr>
      </w:pPr>
      <w:r>
        <w:rPr>
          <w:rFonts w:ascii="Aptos" w:hAnsi="Aptos" w:cs="Times New Roman"/>
          <w:b/>
          <w:bCs/>
        </w:rPr>
        <w:lastRenderedPageBreak/>
        <w:t>Comparative Growth: Sustainable vs. Other Investment and Revenue</w:t>
      </w:r>
    </w:p>
    <w:p w14:paraId="2945F3B1" w14:textId="77777777" w:rsidR="00A977F8" w:rsidRDefault="00A977F8" w:rsidP="008B7DA6">
      <w:pPr>
        <w:spacing w:line="360" w:lineRule="auto"/>
        <w:rPr>
          <w:rFonts w:ascii="Times New Roman" w:hAnsi="Times New Roman" w:cs="Times New Roman"/>
        </w:rPr>
      </w:pPr>
    </w:p>
    <w:p w14:paraId="23587FAF" w14:textId="38190100" w:rsidR="009F27E2" w:rsidRDefault="009F27E2" w:rsidP="008B7DA6">
      <w:pPr>
        <w:spacing w:line="360" w:lineRule="auto"/>
        <w:rPr>
          <w:rFonts w:ascii="Times New Roman" w:hAnsi="Times New Roman" w:cs="Times New Roman"/>
        </w:rPr>
      </w:pPr>
      <w:r>
        <w:rPr>
          <w:noProof/>
        </w:rPr>
        <w:drawing>
          <wp:inline distT="0" distB="0" distL="0" distR="0" wp14:anchorId="324826E1" wp14:editId="6385A184">
            <wp:extent cx="4965895" cy="3305907"/>
            <wp:effectExtent l="0" t="0" r="6350" b="8890"/>
            <wp:docPr id="915993043" name="Chart 1">
              <a:extLst xmlns:a="http://schemas.openxmlformats.org/drawingml/2006/main">
                <a:ext uri="{FF2B5EF4-FFF2-40B4-BE49-F238E27FC236}">
                  <a16:creationId xmlns:a16="http://schemas.microsoft.com/office/drawing/2014/main" id="{759686E8-6C0F-F767-FD0C-1CCAB13500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9B5A9E" w14:textId="5BEFD0F4" w:rsidR="00340709" w:rsidRDefault="009F27E2" w:rsidP="008B7DA6">
      <w:pPr>
        <w:spacing w:line="360" w:lineRule="auto"/>
        <w:rPr>
          <w:rFonts w:ascii="Times New Roman" w:hAnsi="Times New Roman" w:cs="Times New Roman"/>
        </w:rPr>
      </w:pPr>
      <w:r>
        <w:rPr>
          <w:noProof/>
        </w:rPr>
        <w:drawing>
          <wp:inline distT="0" distB="0" distL="0" distR="0" wp14:anchorId="365226D7" wp14:editId="3A26F2BC">
            <wp:extent cx="4972929" cy="2792437"/>
            <wp:effectExtent l="0" t="0" r="18415" b="8255"/>
            <wp:docPr id="398409443" name="Chart 1">
              <a:extLst xmlns:a="http://schemas.openxmlformats.org/drawingml/2006/main">
                <a:ext uri="{FF2B5EF4-FFF2-40B4-BE49-F238E27FC236}">
                  <a16:creationId xmlns:a16="http://schemas.microsoft.com/office/drawing/2014/main" id="{EBFDE25A-6E56-8FEA-7DE2-F0BE937AE7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1D8F87" w14:textId="77777777" w:rsidR="002B6129" w:rsidRDefault="002B6129">
      <w:pPr>
        <w:rPr>
          <w:rFonts w:ascii="Times New Roman" w:hAnsi="Times New Roman" w:cs="Times New Roman"/>
        </w:rPr>
      </w:pPr>
    </w:p>
    <w:p w14:paraId="75526D86" w14:textId="77777777" w:rsidR="002B6129" w:rsidRDefault="002B6129">
      <w:pPr>
        <w:rPr>
          <w:rFonts w:ascii="Times New Roman" w:hAnsi="Times New Roman" w:cs="Times New Roman"/>
        </w:rPr>
      </w:pPr>
    </w:p>
    <w:p w14:paraId="27DA859D" w14:textId="77777777" w:rsidR="002B6129" w:rsidRDefault="002B6129">
      <w:pPr>
        <w:rPr>
          <w:rFonts w:ascii="Times New Roman" w:hAnsi="Times New Roman" w:cs="Times New Roman"/>
        </w:rPr>
      </w:pPr>
    </w:p>
    <w:p w14:paraId="371833AB" w14:textId="77777777" w:rsidR="002B6129" w:rsidRDefault="002B6129">
      <w:pPr>
        <w:rPr>
          <w:rFonts w:ascii="Times New Roman" w:hAnsi="Times New Roman" w:cs="Times New Roman"/>
        </w:rPr>
      </w:pPr>
    </w:p>
    <w:p w14:paraId="5AC2EF4C" w14:textId="77777777" w:rsidR="002B6129" w:rsidRDefault="002B6129">
      <w:pPr>
        <w:rPr>
          <w:rFonts w:ascii="Times New Roman" w:hAnsi="Times New Roman" w:cs="Times New Roman"/>
        </w:rPr>
      </w:pPr>
    </w:p>
    <w:p w14:paraId="0BA5D001" w14:textId="77777777" w:rsidR="002B6129" w:rsidRDefault="002B6129">
      <w:pPr>
        <w:rPr>
          <w:rFonts w:ascii="Times New Roman" w:hAnsi="Times New Roman" w:cs="Times New Roman"/>
        </w:rPr>
      </w:pPr>
    </w:p>
    <w:p w14:paraId="15BFFAF0" w14:textId="77777777" w:rsidR="002B6129" w:rsidRDefault="002B6129">
      <w:pPr>
        <w:rPr>
          <w:rFonts w:ascii="Times New Roman" w:hAnsi="Times New Roman" w:cs="Times New Roman"/>
        </w:rPr>
      </w:pPr>
    </w:p>
    <w:p w14:paraId="0ADBD1BE" w14:textId="77777777" w:rsidR="002B6129" w:rsidRDefault="002B6129">
      <w:pPr>
        <w:rPr>
          <w:rFonts w:ascii="Times New Roman" w:hAnsi="Times New Roman" w:cs="Times New Roman"/>
        </w:rPr>
      </w:pPr>
    </w:p>
    <w:p w14:paraId="56024F58" w14:textId="77777777" w:rsidR="002B6129" w:rsidRDefault="002B6129">
      <w:pPr>
        <w:rPr>
          <w:rFonts w:ascii="Times New Roman" w:hAnsi="Times New Roman" w:cs="Times New Roman"/>
        </w:rPr>
      </w:pPr>
    </w:p>
    <w:p w14:paraId="7CCCCDDC" w14:textId="446CCF1A" w:rsidR="002B6129" w:rsidRPr="002B6129" w:rsidRDefault="002B6129">
      <w:pPr>
        <w:rPr>
          <w:rFonts w:ascii="Aptos" w:hAnsi="Aptos" w:cs="Times New Roman"/>
          <w:b/>
          <w:bCs/>
        </w:rPr>
      </w:pPr>
      <w:r w:rsidRPr="002B6129">
        <w:rPr>
          <w:rFonts w:ascii="Aptos" w:hAnsi="Aptos" w:cs="Times New Roman"/>
          <w:b/>
          <w:bCs/>
        </w:rPr>
        <w:lastRenderedPageBreak/>
        <w:t>Five-Year Trend: Canadian Companies as a Whole</w:t>
      </w:r>
    </w:p>
    <w:p w14:paraId="5E99CAF9" w14:textId="77777777" w:rsidR="00424E7A" w:rsidRPr="008B7DA6" w:rsidRDefault="00424E7A" w:rsidP="008B7DA6">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2035"/>
        <w:gridCol w:w="1221"/>
        <w:gridCol w:w="1581"/>
        <w:gridCol w:w="1581"/>
        <w:gridCol w:w="1460"/>
      </w:tblGrid>
      <w:tr w:rsidR="004C5EC0" w:rsidRPr="00486DE9" w14:paraId="040BB77F" w14:textId="77777777" w:rsidTr="00E30A4F">
        <w:tc>
          <w:tcPr>
            <w:tcW w:w="2035" w:type="dxa"/>
            <w:vMerge w:val="restart"/>
            <w:shd w:val="clear" w:color="auto" w:fill="EEECE1" w:themeFill="background2"/>
          </w:tcPr>
          <w:p w14:paraId="0AAFB7B4" w14:textId="77777777" w:rsidR="004C5EC0" w:rsidRPr="00486DE9" w:rsidRDefault="004C5EC0" w:rsidP="00486DE9">
            <w:pPr>
              <w:rPr>
                <w:rFonts w:ascii="Aptos" w:hAnsi="Aptos" w:cs="Times New Roman"/>
              </w:rPr>
            </w:pPr>
            <w:r w:rsidRPr="00486DE9">
              <w:rPr>
                <w:rFonts w:ascii="Aptos" w:hAnsi="Aptos" w:cs="Times New Roman"/>
              </w:rPr>
              <w:t>Metric</w:t>
            </w:r>
          </w:p>
        </w:tc>
        <w:tc>
          <w:tcPr>
            <w:tcW w:w="1221" w:type="dxa"/>
            <w:vMerge w:val="restart"/>
            <w:shd w:val="clear" w:color="auto" w:fill="EEECE1" w:themeFill="background2"/>
          </w:tcPr>
          <w:p w14:paraId="5660BE47" w14:textId="41D6BBC6" w:rsidR="004C5EC0" w:rsidRPr="00486DE9" w:rsidRDefault="004C5EC0" w:rsidP="00486DE9">
            <w:pPr>
              <w:jc w:val="center"/>
              <w:rPr>
                <w:rFonts w:ascii="Aptos" w:hAnsi="Aptos" w:cs="Times New Roman"/>
              </w:rPr>
            </w:pPr>
            <w:r w:rsidRPr="00486DE9">
              <w:rPr>
                <w:rFonts w:ascii="Aptos" w:hAnsi="Aptos" w:cs="Times New Roman"/>
              </w:rPr>
              <w:t>Best 50 (</w:t>
            </w:r>
            <w:proofErr w:type="gramStart"/>
            <w:r w:rsidRPr="00486DE9">
              <w:rPr>
                <w:rFonts w:ascii="Aptos" w:hAnsi="Aptos" w:cs="Times New Roman"/>
              </w:rPr>
              <w:t>202</w:t>
            </w:r>
            <w:r w:rsidR="00C46362" w:rsidRPr="00486DE9">
              <w:rPr>
                <w:rFonts w:ascii="Aptos" w:hAnsi="Aptos" w:cs="Times New Roman"/>
              </w:rPr>
              <w:t>5</w:t>
            </w:r>
            <w:r w:rsidRPr="00486DE9">
              <w:rPr>
                <w:rFonts w:ascii="Aptos" w:hAnsi="Aptos" w:cs="Times New Roman"/>
              </w:rPr>
              <w:t>)</w:t>
            </w:r>
            <w:r w:rsidR="00AE195D" w:rsidRPr="00486DE9">
              <w:rPr>
                <w:rFonts w:ascii="Aptos" w:hAnsi="Aptos" w:cs="Times New Roman"/>
              </w:rPr>
              <w:t>*</w:t>
            </w:r>
            <w:proofErr w:type="gramEnd"/>
            <w:r w:rsidRPr="00486DE9">
              <w:rPr>
                <w:rFonts w:ascii="Aptos" w:hAnsi="Aptos" w:cs="Times New Roman"/>
              </w:rPr>
              <w:t xml:space="preserve"> </w:t>
            </w:r>
          </w:p>
        </w:tc>
        <w:tc>
          <w:tcPr>
            <w:tcW w:w="4622" w:type="dxa"/>
            <w:gridSpan w:val="3"/>
            <w:shd w:val="clear" w:color="auto" w:fill="EEECE1" w:themeFill="background2"/>
          </w:tcPr>
          <w:p w14:paraId="12272D90" w14:textId="55E99AD7" w:rsidR="004C5EC0" w:rsidRPr="00486DE9" w:rsidRDefault="009F0D49" w:rsidP="00486DE9">
            <w:pPr>
              <w:jc w:val="center"/>
              <w:rPr>
                <w:rFonts w:ascii="Aptos" w:hAnsi="Aptos" w:cs="Times New Roman"/>
              </w:rPr>
            </w:pPr>
            <w:r w:rsidRPr="00486DE9">
              <w:rPr>
                <w:rFonts w:ascii="Aptos" w:hAnsi="Aptos" w:cs="Times New Roman"/>
              </w:rPr>
              <w:t>Canadian companies as a whole</w:t>
            </w:r>
            <w:r w:rsidR="004C5EC0" w:rsidRPr="00486DE9">
              <w:rPr>
                <w:rFonts w:ascii="Aptos" w:hAnsi="Aptos" w:cs="Times New Roman"/>
              </w:rPr>
              <w:t xml:space="preserve"> *</w:t>
            </w:r>
            <w:r w:rsidR="00AE195D" w:rsidRPr="00486DE9">
              <w:rPr>
                <w:rFonts w:ascii="Aptos" w:hAnsi="Aptos" w:cs="Times New Roman"/>
              </w:rPr>
              <w:t>*</w:t>
            </w:r>
          </w:p>
        </w:tc>
      </w:tr>
      <w:tr w:rsidR="004C5EC0" w:rsidRPr="00486DE9" w14:paraId="6A8958A9" w14:textId="77777777" w:rsidTr="00E30A4F">
        <w:tc>
          <w:tcPr>
            <w:tcW w:w="2035" w:type="dxa"/>
            <w:vMerge/>
            <w:shd w:val="clear" w:color="auto" w:fill="EEECE1" w:themeFill="background2"/>
          </w:tcPr>
          <w:p w14:paraId="508B2FDE" w14:textId="77777777" w:rsidR="004C5EC0" w:rsidRPr="00486DE9" w:rsidRDefault="004C5EC0" w:rsidP="00486DE9">
            <w:pPr>
              <w:rPr>
                <w:rFonts w:ascii="Aptos" w:hAnsi="Aptos" w:cs="Times New Roman"/>
              </w:rPr>
            </w:pPr>
          </w:p>
        </w:tc>
        <w:tc>
          <w:tcPr>
            <w:tcW w:w="1221" w:type="dxa"/>
            <w:vMerge/>
            <w:shd w:val="clear" w:color="auto" w:fill="EEECE1" w:themeFill="background2"/>
          </w:tcPr>
          <w:p w14:paraId="4F9BAD7D" w14:textId="77777777" w:rsidR="004C5EC0" w:rsidRPr="00486DE9" w:rsidRDefault="004C5EC0" w:rsidP="00486DE9">
            <w:pPr>
              <w:jc w:val="center"/>
              <w:rPr>
                <w:rFonts w:ascii="Aptos" w:hAnsi="Aptos" w:cs="Times New Roman"/>
                <w:sz w:val="16"/>
                <w:szCs w:val="16"/>
              </w:rPr>
            </w:pPr>
          </w:p>
        </w:tc>
        <w:tc>
          <w:tcPr>
            <w:tcW w:w="1581" w:type="dxa"/>
            <w:shd w:val="clear" w:color="auto" w:fill="EEECE1" w:themeFill="background2"/>
          </w:tcPr>
          <w:p w14:paraId="65D61CFB" w14:textId="7F76F106" w:rsidR="004C5EC0" w:rsidRPr="00486DE9" w:rsidRDefault="004C5EC0" w:rsidP="00486DE9">
            <w:pPr>
              <w:jc w:val="center"/>
              <w:rPr>
                <w:rFonts w:ascii="Aptos" w:hAnsi="Aptos" w:cs="Times New Roman"/>
                <w:sz w:val="16"/>
                <w:szCs w:val="16"/>
              </w:rPr>
            </w:pPr>
            <w:r w:rsidRPr="00486DE9">
              <w:rPr>
                <w:rFonts w:ascii="Aptos" w:hAnsi="Aptos" w:cs="Times New Roman"/>
                <w:sz w:val="16"/>
                <w:szCs w:val="16"/>
              </w:rPr>
              <w:t>202</w:t>
            </w:r>
            <w:r w:rsidR="00C13DD0" w:rsidRPr="00486DE9">
              <w:rPr>
                <w:rFonts w:ascii="Aptos" w:hAnsi="Aptos" w:cs="Times New Roman"/>
                <w:sz w:val="16"/>
                <w:szCs w:val="16"/>
              </w:rPr>
              <w:t>3</w:t>
            </w:r>
          </w:p>
        </w:tc>
        <w:tc>
          <w:tcPr>
            <w:tcW w:w="1581" w:type="dxa"/>
            <w:shd w:val="clear" w:color="auto" w:fill="EEECE1" w:themeFill="background2"/>
          </w:tcPr>
          <w:p w14:paraId="13C4B2B4" w14:textId="020ADF5D" w:rsidR="004C5EC0" w:rsidRPr="00486DE9" w:rsidRDefault="004C5EC0" w:rsidP="00486DE9">
            <w:pPr>
              <w:jc w:val="center"/>
              <w:rPr>
                <w:rFonts w:ascii="Aptos" w:hAnsi="Aptos" w:cs="Times New Roman"/>
                <w:sz w:val="16"/>
                <w:szCs w:val="16"/>
              </w:rPr>
            </w:pPr>
            <w:r w:rsidRPr="00486DE9">
              <w:rPr>
                <w:rFonts w:ascii="Aptos" w:hAnsi="Aptos" w:cs="Times New Roman"/>
                <w:sz w:val="16"/>
                <w:szCs w:val="16"/>
              </w:rPr>
              <w:t>2019</w:t>
            </w:r>
          </w:p>
        </w:tc>
        <w:tc>
          <w:tcPr>
            <w:tcW w:w="1460" w:type="dxa"/>
            <w:shd w:val="clear" w:color="auto" w:fill="EEECE1" w:themeFill="background2"/>
          </w:tcPr>
          <w:p w14:paraId="6222C26A" w14:textId="13613897" w:rsidR="004C5EC0" w:rsidRPr="00486DE9" w:rsidRDefault="004C5EC0" w:rsidP="00486DE9">
            <w:pPr>
              <w:jc w:val="center"/>
              <w:rPr>
                <w:rFonts w:ascii="Aptos" w:hAnsi="Aptos" w:cs="Times New Roman"/>
                <w:sz w:val="16"/>
                <w:szCs w:val="16"/>
              </w:rPr>
            </w:pPr>
            <w:r w:rsidRPr="00486DE9">
              <w:rPr>
                <w:rFonts w:ascii="Aptos" w:hAnsi="Aptos" w:cs="Times New Roman"/>
                <w:sz w:val="16"/>
                <w:szCs w:val="16"/>
              </w:rPr>
              <w:t>% Change</w:t>
            </w:r>
          </w:p>
        </w:tc>
      </w:tr>
      <w:tr w:rsidR="004C5EC0" w:rsidRPr="00486DE9" w14:paraId="52BE54A0" w14:textId="77777777" w:rsidTr="00E30A4F">
        <w:tc>
          <w:tcPr>
            <w:tcW w:w="2035" w:type="dxa"/>
          </w:tcPr>
          <w:p w14:paraId="321B4AC6" w14:textId="77777777" w:rsidR="004C5EC0" w:rsidRPr="00486DE9" w:rsidRDefault="004C5EC0" w:rsidP="00486DE9">
            <w:pPr>
              <w:rPr>
                <w:rFonts w:ascii="Aptos" w:hAnsi="Aptos" w:cs="Times New Roman"/>
              </w:rPr>
            </w:pPr>
            <w:r w:rsidRPr="00486DE9">
              <w:rPr>
                <w:rFonts w:ascii="Aptos" w:hAnsi="Aptos" w:cs="Times New Roman"/>
              </w:rPr>
              <w:t>Total Sustainable Investments</w:t>
            </w:r>
          </w:p>
        </w:tc>
        <w:tc>
          <w:tcPr>
            <w:tcW w:w="1221" w:type="dxa"/>
            <w:vAlign w:val="bottom"/>
          </w:tcPr>
          <w:p w14:paraId="24C3C0CA" w14:textId="0A983BFC" w:rsidR="004C5EC0" w:rsidRPr="00486DE9" w:rsidRDefault="009F27E2" w:rsidP="00486DE9">
            <w:pPr>
              <w:jc w:val="right"/>
              <w:rPr>
                <w:rFonts w:ascii="Aptos" w:hAnsi="Aptos" w:cs="Times New Roman"/>
              </w:rPr>
            </w:pPr>
            <w:r w:rsidRPr="00486DE9">
              <w:rPr>
                <w:rFonts w:ascii="Aptos" w:hAnsi="Aptos" w:cs="Times New Roman"/>
              </w:rPr>
              <w:t>$37,191 million</w:t>
            </w:r>
          </w:p>
        </w:tc>
        <w:tc>
          <w:tcPr>
            <w:tcW w:w="1581" w:type="dxa"/>
            <w:vAlign w:val="bottom"/>
          </w:tcPr>
          <w:p w14:paraId="7B335034" w14:textId="0D41FBE8" w:rsidR="004C5EC0" w:rsidRPr="00486DE9" w:rsidRDefault="00517E28" w:rsidP="00486DE9">
            <w:pPr>
              <w:jc w:val="right"/>
              <w:rPr>
                <w:rFonts w:ascii="Aptos" w:hAnsi="Aptos" w:cs="Times New Roman"/>
              </w:rPr>
            </w:pPr>
            <w:r w:rsidRPr="00486DE9">
              <w:rPr>
                <w:rFonts w:ascii="Aptos" w:hAnsi="Aptos" w:cs="Times New Roman"/>
              </w:rPr>
              <w:t>$43,345 million</w:t>
            </w:r>
          </w:p>
        </w:tc>
        <w:tc>
          <w:tcPr>
            <w:tcW w:w="1581" w:type="dxa"/>
            <w:vAlign w:val="bottom"/>
          </w:tcPr>
          <w:p w14:paraId="6846C551" w14:textId="3769A017" w:rsidR="004C5EC0" w:rsidRPr="00486DE9" w:rsidRDefault="00517E28" w:rsidP="00486DE9">
            <w:pPr>
              <w:jc w:val="right"/>
              <w:rPr>
                <w:rFonts w:ascii="Aptos" w:hAnsi="Aptos" w:cs="Times New Roman"/>
              </w:rPr>
            </w:pPr>
            <w:r w:rsidRPr="00486DE9">
              <w:rPr>
                <w:rFonts w:ascii="Aptos" w:hAnsi="Aptos" w:cs="Times New Roman"/>
              </w:rPr>
              <w:t>$22,010 million</w:t>
            </w:r>
          </w:p>
        </w:tc>
        <w:tc>
          <w:tcPr>
            <w:tcW w:w="1460" w:type="dxa"/>
            <w:vAlign w:val="bottom"/>
          </w:tcPr>
          <w:p w14:paraId="7A98CB5B" w14:textId="47D014C2" w:rsidR="004C5EC0" w:rsidRPr="00486DE9" w:rsidRDefault="00127254" w:rsidP="00486DE9">
            <w:pPr>
              <w:jc w:val="right"/>
              <w:rPr>
                <w:rFonts w:ascii="Aptos" w:hAnsi="Aptos" w:cs="Times New Roman"/>
              </w:rPr>
            </w:pPr>
            <w:r w:rsidRPr="00486DE9">
              <w:rPr>
                <w:rFonts w:ascii="Arial" w:hAnsi="Arial" w:cs="Arial"/>
              </w:rPr>
              <w:t>▲</w:t>
            </w:r>
            <w:r w:rsidRPr="00486DE9">
              <w:rPr>
                <w:rFonts w:ascii="Aptos" w:hAnsi="Aptos" w:cs="Times New Roman"/>
              </w:rPr>
              <w:t xml:space="preserve"> </w:t>
            </w:r>
            <w:r w:rsidR="00517E28" w:rsidRPr="00486DE9">
              <w:rPr>
                <w:rFonts w:ascii="Aptos" w:hAnsi="Aptos" w:cs="Times New Roman"/>
              </w:rPr>
              <w:t>96.9%</w:t>
            </w:r>
          </w:p>
        </w:tc>
      </w:tr>
      <w:tr w:rsidR="004C5EC0" w:rsidRPr="00486DE9" w14:paraId="223D676E" w14:textId="77777777" w:rsidTr="00E30A4F">
        <w:tc>
          <w:tcPr>
            <w:tcW w:w="2035" w:type="dxa"/>
          </w:tcPr>
          <w:p w14:paraId="6AC14D9F" w14:textId="77777777" w:rsidR="004C5EC0" w:rsidRPr="00486DE9" w:rsidRDefault="004C5EC0" w:rsidP="00486DE9">
            <w:pPr>
              <w:rPr>
                <w:rFonts w:ascii="Aptos" w:hAnsi="Aptos" w:cs="Times New Roman"/>
              </w:rPr>
            </w:pPr>
            <w:r w:rsidRPr="00486DE9">
              <w:rPr>
                <w:rFonts w:ascii="Aptos" w:hAnsi="Aptos" w:cs="Times New Roman"/>
              </w:rPr>
              <w:t>Total Sustainable Revenues</w:t>
            </w:r>
          </w:p>
        </w:tc>
        <w:tc>
          <w:tcPr>
            <w:tcW w:w="1221" w:type="dxa"/>
            <w:vAlign w:val="bottom"/>
          </w:tcPr>
          <w:p w14:paraId="002C7DA7" w14:textId="3628E4ED" w:rsidR="004C5EC0" w:rsidRPr="00486DE9" w:rsidRDefault="009F27E2" w:rsidP="00486DE9">
            <w:pPr>
              <w:jc w:val="right"/>
              <w:rPr>
                <w:rFonts w:ascii="Aptos" w:hAnsi="Aptos" w:cs="Times New Roman"/>
              </w:rPr>
            </w:pPr>
            <w:r w:rsidRPr="00486DE9">
              <w:rPr>
                <w:rFonts w:ascii="Aptos" w:hAnsi="Aptos" w:cs="Times New Roman"/>
              </w:rPr>
              <w:t>$119,457 million</w:t>
            </w:r>
          </w:p>
        </w:tc>
        <w:tc>
          <w:tcPr>
            <w:tcW w:w="1581" w:type="dxa"/>
            <w:vAlign w:val="bottom"/>
          </w:tcPr>
          <w:p w14:paraId="67E7E3E5" w14:textId="59E32B57" w:rsidR="004C5EC0" w:rsidRPr="00486DE9" w:rsidRDefault="00517E28" w:rsidP="00486DE9">
            <w:pPr>
              <w:jc w:val="right"/>
              <w:rPr>
                <w:rFonts w:ascii="Aptos" w:hAnsi="Aptos" w:cs="Times New Roman"/>
              </w:rPr>
            </w:pPr>
            <w:r w:rsidRPr="00486DE9">
              <w:rPr>
                <w:rFonts w:ascii="Aptos" w:hAnsi="Aptos" w:cs="Times New Roman"/>
              </w:rPr>
              <w:t>$138,255 million</w:t>
            </w:r>
          </w:p>
        </w:tc>
        <w:tc>
          <w:tcPr>
            <w:tcW w:w="1581" w:type="dxa"/>
            <w:vAlign w:val="bottom"/>
          </w:tcPr>
          <w:p w14:paraId="45C87533" w14:textId="7B02A13D" w:rsidR="004C5EC0" w:rsidRPr="00486DE9" w:rsidRDefault="00517E28" w:rsidP="00486DE9">
            <w:pPr>
              <w:jc w:val="right"/>
              <w:rPr>
                <w:rFonts w:ascii="Aptos" w:hAnsi="Aptos" w:cs="Times New Roman"/>
              </w:rPr>
            </w:pPr>
            <w:r w:rsidRPr="00486DE9">
              <w:rPr>
                <w:rFonts w:ascii="Aptos" w:hAnsi="Aptos" w:cs="Times New Roman"/>
              </w:rPr>
              <w:t>$79,487 million</w:t>
            </w:r>
          </w:p>
        </w:tc>
        <w:tc>
          <w:tcPr>
            <w:tcW w:w="1460" w:type="dxa"/>
            <w:vAlign w:val="bottom"/>
          </w:tcPr>
          <w:p w14:paraId="461EAF71" w14:textId="159A3758" w:rsidR="004C5EC0" w:rsidRPr="00486DE9" w:rsidRDefault="00D73EF9" w:rsidP="00486DE9">
            <w:pPr>
              <w:jc w:val="right"/>
              <w:rPr>
                <w:rFonts w:ascii="Aptos" w:hAnsi="Aptos" w:cs="Times New Roman"/>
              </w:rPr>
            </w:pPr>
            <w:r w:rsidRPr="00486DE9">
              <w:rPr>
                <w:rFonts w:ascii="Arial" w:hAnsi="Arial" w:cs="Arial"/>
              </w:rPr>
              <w:t>▲</w:t>
            </w:r>
            <w:r w:rsidRPr="00486DE9">
              <w:rPr>
                <w:rFonts w:ascii="Aptos" w:hAnsi="Aptos" w:cs="Times New Roman"/>
              </w:rPr>
              <w:t xml:space="preserve"> </w:t>
            </w:r>
            <w:r w:rsidR="00517E28" w:rsidRPr="00486DE9">
              <w:rPr>
                <w:rFonts w:ascii="Aptos" w:hAnsi="Aptos" w:cs="Times New Roman"/>
              </w:rPr>
              <w:t>73.9%</w:t>
            </w:r>
          </w:p>
        </w:tc>
      </w:tr>
      <w:tr w:rsidR="004C5EC0" w:rsidRPr="00486DE9" w14:paraId="0621B6AE" w14:textId="77777777" w:rsidTr="00E30A4F">
        <w:tc>
          <w:tcPr>
            <w:tcW w:w="2035" w:type="dxa"/>
          </w:tcPr>
          <w:p w14:paraId="28B5B796" w14:textId="6D6FEB8E" w:rsidR="004C5EC0" w:rsidRPr="00486DE9" w:rsidRDefault="004C5EC0" w:rsidP="00486DE9">
            <w:pPr>
              <w:rPr>
                <w:rFonts w:ascii="Aptos" w:hAnsi="Aptos" w:cs="Times New Roman"/>
              </w:rPr>
            </w:pPr>
            <w:r w:rsidRPr="00486DE9">
              <w:rPr>
                <w:rFonts w:ascii="Aptos" w:hAnsi="Aptos" w:cs="Times New Roman"/>
              </w:rPr>
              <w:t>Carbon Productivity**</w:t>
            </w:r>
            <w:r w:rsidR="00AE195D" w:rsidRPr="00486DE9">
              <w:rPr>
                <w:rFonts w:ascii="Aptos" w:hAnsi="Aptos" w:cs="Times New Roman"/>
              </w:rPr>
              <w:t>*</w:t>
            </w:r>
          </w:p>
        </w:tc>
        <w:tc>
          <w:tcPr>
            <w:tcW w:w="1221" w:type="dxa"/>
            <w:vAlign w:val="bottom"/>
          </w:tcPr>
          <w:p w14:paraId="48DDE3D6" w14:textId="5D352385" w:rsidR="004C5EC0" w:rsidRPr="00486DE9" w:rsidRDefault="00815573" w:rsidP="00486DE9">
            <w:pPr>
              <w:jc w:val="right"/>
              <w:rPr>
                <w:rFonts w:ascii="Aptos" w:hAnsi="Aptos" w:cs="Times New Roman"/>
              </w:rPr>
            </w:pPr>
            <w:r w:rsidRPr="00486DE9">
              <w:rPr>
                <w:rFonts w:ascii="Aptos" w:hAnsi="Aptos" w:cs="Times New Roman"/>
              </w:rPr>
              <w:t>$1.6 million</w:t>
            </w:r>
          </w:p>
        </w:tc>
        <w:tc>
          <w:tcPr>
            <w:tcW w:w="1581" w:type="dxa"/>
            <w:vAlign w:val="bottom"/>
          </w:tcPr>
          <w:p w14:paraId="59FE6647" w14:textId="5AA07B08" w:rsidR="004C5EC0" w:rsidRPr="00486DE9" w:rsidRDefault="00DC402A" w:rsidP="00486DE9">
            <w:pPr>
              <w:jc w:val="right"/>
              <w:rPr>
                <w:rFonts w:ascii="Aptos" w:hAnsi="Aptos" w:cs="Times New Roman"/>
              </w:rPr>
            </w:pPr>
            <w:r w:rsidRPr="00486DE9">
              <w:rPr>
                <w:rFonts w:ascii="Aptos" w:hAnsi="Aptos" w:cs="Times New Roman"/>
              </w:rPr>
              <w:t>$0.8 million</w:t>
            </w:r>
          </w:p>
        </w:tc>
        <w:tc>
          <w:tcPr>
            <w:tcW w:w="1581" w:type="dxa"/>
            <w:vAlign w:val="bottom"/>
          </w:tcPr>
          <w:p w14:paraId="0EB819D3" w14:textId="599CDA51" w:rsidR="004C5EC0" w:rsidRPr="00486DE9" w:rsidRDefault="00DC402A" w:rsidP="00486DE9">
            <w:pPr>
              <w:jc w:val="right"/>
              <w:rPr>
                <w:rFonts w:ascii="Aptos" w:hAnsi="Aptos" w:cs="Times New Roman"/>
              </w:rPr>
            </w:pPr>
            <w:r w:rsidRPr="00486DE9">
              <w:rPr>
                <w:rFonts w:ascii="Aptos" w:hAnsi="Aptos" w:cs="Times New Roman"/>
              </w:rPr>
              <w:t>$0.5 million</w:t>
            </w:r>
          </w:p>
        </w:tc>
        <w:tc>
          <w:tcPr>
            <w:tcW w:w="1460" w:type="dxa"/>
            <w:vAlign w:val="bottom"/>
          </w:tcPr>
          <w:p w14:paraId="0FA69EAB" w14:textId="712AD9DC" w:rsidR="004C5EC0" w:rsidRPr="00486DE9" w:rsidRDefault="009C4E23" w:rsidP="00486DE9">
            <w:pPr>
              <w:jc w:val="right"/>
              <w:rPr>
                <w:rFonts w:ascii="Aptos" w:hAnsi="Aptos" w:cs="Times New Roman"/>
              </w:rPr>
            </w:pPr>
            <w:r w:rsidRPr="00486DE9">
              <w:rPr>
                <w:rFonts w:ascii="Arial" w:hAnsi="Arial" w:cs="Arial"/>
              </w:rPr>
              <w:t>▲</w:t>
            </w:r>
            <w:r w:rsidR="00127254" w:rsidRPr="00486DE9">
              <w:rPr>
                <w:rFonts w:ascii="Aptos" w:hAnsi="Aptos" w:cs="Times New Roman"/>
              </w:rPr>
              <w:t xml:space="preserve"> </w:t>
            </w:r>
            <w:r w:rsidRPr="00486DE9">
              <w:rPr>
                <w:rFonts w:ascii="Aptos" w:hAnsi="Aptos" w:cs="Times New Roman"/>
              </w:rPr>
              <w:t>60.0%</w:t>
            </w:r>
          </w:p>
        </w:tc>
      </w:tr>
      <w:tr w:rsidR="004C5EC0" w:rsidRPr="00486DE9" w14:paraId="211745F5" w14:textId="77777777" w:rsidTr="00E30A4F">
        <w:tc>
          <w:tcPr>
            <w:tcW w:w="2035" w:type="dxa"/>
          </w:tcPr>
          <w:p w14:paraId="5669D94C" w14:textId="3FC78F3F" w:rsidR="004C5EC0" w:rsidRPr="00486DE9" w:rsidRDefault="004C5EC0" w:rsidP="00486DE9">
            <w:pPr>
              <w:rPr>
                <w:rFonts w:ascii="Aptos" w:hAnsi="Aptos" w:cs="Times New Roman"/>
              </w:rPr>
            </w:pPr>
            <w:r w:rsidRPr="00486DE9">
              <w:rPr>
                <w:rFonts w:ascii="Aptos" w:hAnsi="Aptos" w:cs="Times New Roman"/>
              </w:rPr>
              <w:t>Absolute Carbon Emissions</w:t>
            </w:r>
            <w:r w:rsidR="00132B02" w:rsidRPr="00486DE9">
              <w:rPr>
                <w:rFonts w:ascii="Aptos" w:hAnsi="Aptos" w:cs="Times New Roman"/>
              </w:rPr>
              <w:t xml:space="preserve"> (</w:t>
            </w:r>
            <w:r w:rsidR="00E615B4" w:rsidRPr="00486DE9">
              <w:rPr>
                <w:rFonts w:ascii="Aptos" w:hAnsi="Aptos" w:cs="Times New Roman"/>
              </w:rPr>
              <w:t>T</w:t>
            </w:r>
            <w:r w:rsidR="00132B02" w:rsidRPr="00486DE9">
              <w:rPr>
                <w:rFonts w:ascii="Aptos" w:hAnsi="Aptos" w:cs="Times New Roman"/>
              </w:rPr>
              <w:t>)</w:t>
            </w:r>
          </w:p>
        </w:tc>
        <w:tc>
          <w:tcPr>
            <w:tcW w:w="1221" w:type="dxa"/>
            <w:vAlign w:val="bottom"/>
          </w:tcPr>
          <w:p w14:paraId="45C617DE" w14:textId="71702B4A" w:rsidR="004C5EC0" w:rsidRPr="00486DE9" w:rsidRDefault="00815573" w:rsidP="00486DE9">
            <w:pPr>
              <w:jc w:val="right"/>
              <w:rPr>
                <w:rFonts w:ascii="Aptos" w:hAnsi="Aptos" w:cs="Times New Roman"/>
              </w:rPr>
            </w:pPr>
            <w:r w:rsidRPr="00486DE9">
              <w:rPr>
                <w:rFonts w:ascii="Aptos" w:hAnsi="Aptos" w:cs="Times New Roman"/>
              </w:rPr>
              <w:t>27 million</w:t>
            </w:r>
          </w:p>
        </w:tc>
        <w:tc>
          <w:tcPr>
            <w:tcW w:w="1581" w:type="dxa"/>
            <w:vAlign w:val="bottom"/>
          </w:tcPr>
          <w:p w14:paraId="464AF24C" w14:textId="7739BC3A" w:rsidR="004C5EC0" w:rsidRPr="00486DE9" w:rsidRDefault="00DC402A" w:rsidP="00486DE9">
            <w:pPr>
              <w:jc w:val="right"/>
              <w:rPr>
                <w:rFonts w:ascii="Aptos" w:hAnsi="Aptos" w:cs="Times New Roman"/>
              </w:rPr>
            </w:pPr>
            <w:r w:rsidRPr="00486DE9">
              <w:rPr>
                <w:rFonts w:ascii="Aptos" w:hAnsi="Aptos" w:cs="Times New Roman"/>
              </w:rPr>
              <w:t>136 million</w:t>
            </w:r>
          </w:p>
        </w:tc>
        <w:tc>
          <w:tcPr>
            <w:tcW w:w="1581" w:type="dxa"/>
            <w:vAlign w:val="bottom"/>
          </w:tcPr>
          <w:p w14:paraId="30ED50EB" w14:textId="7CF6F121" w:rsidR="004C5EC0" w:rsidRPr="00486DE9" w:rsidRDefault="00DC402A" w:rsidP="00486DE9">
            <w:pPr>
              <w:jc w:val="right"/>
              <w:rPr>
                <w:rFonts w:ascii="Aptos" w:hAnsi="Aptos" w:cs="Times New Roman"/>
              </w:rPr>
            </w:pPr>
            <w:r w:rsidRPr="00486DE9">
              <w:rPr>
                <w:rFonts w:ascii="Aptos" w:hAnsi="Aptos" w:cs="Times New Roman"/>
              </w:rPr>
              <w:t>157 million</w:t>
            </w:r>
          </w:p>
        </w:tc>
        <w:tc>
          <w:tcPr>
            <w:tcW w:w="1460" w:type="dxa"/>
            <w:vAlign w:val="bottom"/>
          </w:tcPr>
          <w:p w14:paraId="443E322A" w14:textId="13F4CF60" w:rsidR="004C5EC0" w:rsidRPr="00486DE9" w:rsidRDefault="009C4E23" w:rsidP="00486DE9">
            <w:pPr>
              <w:jc w:val="right"/>
              <w:rPr>
                <w:rFonts w:ascii="Aptos" w:hAnsi="Aptos" w:cs="Times New Roman"/>
              </w:rPr>
            </w:pPr>
            <w:r w:rsidRPr="00486DE9">
              <w:rPr>
                <w:rFonts w:ascii="Arial" w:hAnsi="Arial" w:cs="Arial"/>
              </w:rPr>
              <w:t>▼</w:t>
            </w:r>
            <w:r w:rsidRPr="00486DE9">
              <w:rPr>
                <w:rFonts w:ascii="Aptos" w:hAnsi="Aptos" w:cs="Times New Roman"/>
              </w:rPr>
              <w:t xml:space="preserve"> </w:t>
            </w:r>
            <w:r w:rsidR="001B10FE" w:rsidRPr="00486DE9">
              <w:rPr>
                <w:rFonts w:ascii="Aptos" w:hAnsi="Aptos" w:cs="Times New Roman"/>
              </w:rPr>
              <w:t>13.4%</w:t>
            </w:r>
          </w:p>
        </w:tc>
      </w:tr>
      <w:tr w:rsidR="004C5EC0" w:rsidRPr="00486DE9" w14:paraId="394E6861" w14:textId="77777777" w:rsidTr="00E30A4F">
        <w:tc>
          <w:tcPr>
            <w:tcW w:w="2035" w:type="dxa"/>
          </w:tcPr>
          <w:p w14:paraId="14E39389" w14:textId="43705558" w:rsidR="004C5EC0" w:rsidRPr="00486DE9" w:rsidRDefault="004C5EC0" w:rsidP="00486DE9">
            <w:pPr>
              <w:rPr>
                <w:rFonts w:ascii="Aptos" w:hAnsi="Aptos" w:cs="Times New Roman"/>
              </w:rPr>
            </w:pPr>
            <w:r w:rsidRPr="00486DE9">
              <w:rPr>
                <w:rFonts w:ascii="Aptos" w:hAnsi="Aptos" w:cs="Times New Roman"/>
              </w:rPr>
              <w:t>Ratio of CEO</w:t>
            </w:r>
            <w:r w:rsidR="008B7DA6" w:rsidRPr="00486DE9">
              <w:rPr>
                <w:rFonts w:ascii="Aptos" w:hAnsi="Aptos" w:cs="Times New Roman"/>
              </w:rPr>
              <w:t xml:space="preserve"> to </w:t>
            </w:r>
            <w:r w:rsidRPr="00486DE9">
              <w:rPr>
                <w:rFonts w:ascii="Aptos" w:hAnsi="Aptos" w:cs="Times New Roman"/>
              </w:rPr>
              <w:t>Average Worker Pay</w:t>
            </w:r>
          </w:p>
        </w:tc>
        <w:tc>
          <w:tcPr>
            <w:tcW w:w="1221" w:type="dxa"/>
            <w:vAlign w:val="bottom"/>
          </w:tcPr>
          <w:p w14:paraId="1DE9F6D8" w14:textId="288D8D21" w:rsidR="004C5EC0" w:rsidRPr="00486DE9" w:rsidRDefault="00815573" w:rsidP="00486DE9">
            <w:pPr>
              <w:jc w:val="right"/>
              <w:rPr>
                <w:rFonts w:ascii="Aptos" w:hAnsi="Aptos" w:cs="Times New Roman"/>
              </w:rPr>
            </w:pPr>
            <w:r w:rsidRPr="00486DE9">
              <w:rPr>
                <w:rFonts w:ascii="Aptos" w:hAnsi="Aptos" w:cs="Times New Roman"/>
              </w:rPr>
              <w:t>87:1</w:t>
            </w:r>
          </w:p>
        </w:tc>
        <w:tc>
          <w:tcPr>
            <w:tcW w:w="1581" w:type="dxa"/>
            <w:vAlign w:val="bottom"/>
          </w:tcPr>
          <w:p w14:paraId="7CAA1659" w14:textId="596BF47E" w:rsidR="004C5EC0" w:rsidRPr="00486DE9" w:rsidRDefault="004B6204" w:rsidP="00486DE9">
            <w:pPr>
              <w:jc w:val="right"/>
              <w:rPr>
                <w:rFonts w:ascii="Aptos" w:hAnsi="Aptos" w:cs="Times New Roman"/>
              </w:rPr>
            </w:pPr>
            <w:r w:rsidRPr="00486DE9">
              <w:rPr>
                <w:rFonts w:ascii="Aptos" w:hAnsi="Aptos" w:cs="Times New Roman"/>
              </w:rPr>
              <w:t>111:1</w:t>
            </w:r>
          </w:p>
        </w:tc>
        <w:tc>
          <w:tcPr>
            <w:tcW w:w="1581" w:type="dxa"/>
            <w:vAlign w:val="bottom"/>
          </w:tcPr>
          <w:p w14:paraId="685315E1" w14:textId="1D8F66E2" w:rsidR="004C5EC0" w:rsidRPr="00486DE9" w:rsidRDefault="004B6204" w:rsidP="00486DE9">
            <w:pPr>
              <w:jc w:val="right"/>
              <w:rPr>
                <w:rFonts w:ascii="Aptos" w:hAnsi="Aptos" w:cs="Times New Roman"/>
              </w:rPr>
            </w:pPr>
            <w:r w:rsidRPr="00486DE9">
              <w:rPr>
                <w:rFonts w:ascii="Aptos" w:hAnsi="Aptos" w:cs="Times New Roman"/>
              </w:rPr>
              <w:t>79:1</w:t>
            </w:r>
          </w:p>
        </w:tc>
        <w:tc>
          <w:tcPr>
            <w:tcW w:w="1460" w:type="dxa"/>
            <w:vAlign w:val="bottom"/>
          </w:tcPr>
          <w:p w14:paraId="24284E3E" w14:textId="31C4527E" w:rsidR="004C5EC0" w:rsidRPr="00486DE9" w:rsidRDefault="0047595D" w:rsidP="00486DE9">
            <w:pPr>
              <w:jc w:val="right"/>
              <w:rPr>
                <w:rFonts w:ascii="Aptos" w:hAnsi="Aptos" w:cs="Times New Roman"/>
              </w:rPr>
            </w:pPr>
            <w:r w:rsidRPr="00486DE9">
              <w:rPr>
                <w:rFonts w:ascii="Arial" w:hAnsi="Arial" w:cs="Arial"/>
              </w:rPr>
              <w:t>▲</w:t>
            </w:r>
            <w:r w:rsidRPr="00486DE9">
              <w:rPr>
                <w:rFonts w:ascii="Aptos" w:hAnsi="Aptos" w:cs="Times New Roman"/>
              </w:rPr>
              <w:t xml:space="preserve"> 40.5%</w:t>
            </w:r>
          </w:p>
        </w:tc>
      </w:tr>
      <w:tr w:rsidR="004C5EC0" w:rsidRPr="00486DE9" w14:paraId="7536CF8E" w14:textId="77777777" w:rsidTr="00E30A4F">
        <w:tc>
          <w:tcPr>
            <w:tcW w:w="2035" w:type="dxa"/>
          </w:tcPr>
          <w:p w14:paraId="10073280" w14:textId="216AAF2A" w:rsidR="004C5EC0" w:rsidRPr="00486DE9" w:rsidRDefault="004C5EC0" w:rsidP="00486DE9">
            <w:pPr>
              <w:rPr>
                <w:rFonts w:ascii="Aptos" w:hAnsi="Aptos" w:cs="Times New Roman"/>
              </w:rPr>
            </w:pPr>
            <w:r w:rsidRPr="00486DE9">
              <w:rPr>
                <w:rFonts w:ascii="Aptos" w:hAnsi="Aptos" w:cs="Times New Roman"/>
              </w:rPr>
              <w:t xml:space="preserve">Cash Taxes Paid as % of </w:t>
            </w:r>
            <w:r w:rsidR="009F0D49" w:rsidRPr="00486DE9">
              <w:rPr>
                <w:rFonts w:ascii="Aptos" w:hAnsi="Aptos" w:cs="Times New Roman"/>
              </w:rPr>
              <w:t>Profits</w:t>
            </w:r>
          </w:p>
        </w:tc>
        <w:tc>
          <w:tcPr>
            <w:tcW w:w="1221" w:type="dxa"/>
            <w:vAlign w:val="bottom"/>
          </w:tcPr>
          <w:p w14:paraId="66868DA9" w14:textId="14CEA78A" w:rsidR="004C5EC0" w:rsidRPr="00486DE9" w:rsidRDefault="00815573" w:rsidP="00486DE9">
            <w:pPr>
              <w:jc w:val="right"/>
              <w:rPr>
                <w:rFonts w:ascii="Aptos" w:hAnsi="Aptos" w:cs="Times New Roman"/>
              </w:rPr>
            </w:pPr>
            <w:r w:rsidRPr="00486DE9">
              <w:rPr>
                <w:rFonts w:ascii="Aptos" w:hAnsi="Aptos" w:cs="Times New Roman"/>
              </w:rPr>
              <w:t>12.0%</w:t>
            </w:r>
          </w:p>
        </w:tc>
        <w:tc>
          <w:tcPr>
            <w:tcW w:w="1581" w:type="dxa"/>
            <w:vAlign w:val="bottom"/>
          </w:tcPr>
          <w:p w14:paraId="636A16C0" w14:textId="56FE2555" w:rsidR="004C5EC0" w:rsidRPr="00486DE9" w:rsidRDefault="00DC402A" w:rsidP="00486DE9">
            <w:pPr>
              <w:jc w:val="right"/>
              <w:rPr>
                <w:rFonts w:ascii="Aptos" w:hAnsi="Aptos" w:cs="Times New Roman"/>
              </w:rPr>
            </w:pPr>
            <w:r w:rsidRPr="00486DE9">
              <w:rPr>
                <w:rFonts w:ascii="Aptos" w:hAnsi="Aptos" w:cs="Times New Roman"/>
              </w:rPr>
              <w:t>10.</w:t>
            </w:r>
            <w:r w:rsidR="00C70BCF" w:rsidRPr="00486DE9">
              <w:rPr>
                <w:rFonts w:ascii="Aptos" w:hAnsi="Aptos" w:cs="Times New Roman"/>
              </w:rPr>
              <w:t>7</w:t>
            </w:r>
            <w:r w:rsidRPr="00486DE9">
              <w:rPr>
                <w:rFonts w:ascii="Aptos" w:hAnsi="Aptos" w:cs="Times New Roman"/>
              </w:rPr>
              <w:t>%</w:t>
            </w:r>
          </w:p>
        </w:tc>
        <w:tc>
          <w:tcPr>
            <w:tcW w:w="1581" w:type="dxa"/>
            <w:vAlign w:val="bottom"/>
          </w:tcPr>
          <w:p w14:paraId="524CC709" w14:textId="6EEB23AA" w:rsidR="004C5EC0" w:rsidRPr="00486DE9" w:rsidRDefault="00DC402A" w:rsidP="00486DE9">
            <w:pPr>
              <w:jc w:val="right"/>
              <w:rPr>
                <w:rFonts w:ascii="Aptos" w:hAnsi="Aptos" w:cs="Times New Roman"/>
              </w:rPr>
            </w:pPr>
            <w:r w:rsidRPr="00486DE9">
              <w:rPr>
                <w:rFonts w:ascii="Aptos" w:hAnsi="Aptos" w:cs="Times New Roman"/>
              </w:rPr>
              <w:t>10.</w:t>
            </w:r>
            <w:r w:rsidR="00C70BCF" w:rsidRPr="00486DE9">
              <w:rPr>
                <w:rFonts w:ascii="Aptos" w:hAnsi="Aptos" w:cs="Times New Roman"/>
              </w:rPr>
              <w:t>7</w:t>
            </w:r>
            <w:r w:rsidRPr="00486DE9">
              <w:rPr>
                <w:rFonts w:ascii="Aptos" w:hAnsi="Aptos" w:cs="Times New Roman"/>
              </w:rPr>
              <w:t>%</w:t>
            </w:r>
          </w:p>
        </w:tc>
        <w:tc>
          <w:tcPr>
            <w:tcW w:w="1460" w:type="dxa"/>
            <w:vAlign w:val="bottom"/>
          </w:tcPr>
          <w:p w14:paraId="77F7B710" w14:textId="5CCE0D33" w:rsidR="004C5EC0" w:rsidRPr="00486DE9" w:rsidRDefault="00215101" w:rsidP="00486DE9">
            <w:pPr>
              <w:jc w:val="right"/>
              <w:rPr>
                <w:rFonts w:ascii="Aptos" w:hAnsi="Aptos" w:cs="Times New Roman"/>
              </w:rPr>
            </w:pPr>
            <w:r w:rsidRPr="00486DE9">
              <w:rPr>
                <w:rFonts w:ascii="Arial" w:hAnsi="Arial" w:cs="Arial"/>
              </w:rPr>
              <w:t>▬</w:t>
            </w:r>
          </w:p>
        </w:tc>
      </w:tr>
      <w:tr w:rsidR="004C5EC0" w:rsidRPr="00486DE9" w14:paraId="4EA20F31" w14:textId="77777777" w:rsidTr="00E30A4F">
        <w:tc>
          <w:tcPr>
            <w:tcW w:w="2035" w:type="dxa"/>
          </w:tcPr>
          <w:p w14:paraId="52C56668" w14:textId="77777777" w:rsidR="004C5EC0" w:rsidRPr="00486DE9" w:rsidRDefault="004C5EC0" w:rsidP="00486DE9">
            <w:pPr>
              <w:rPr>
                <w:rFonts w:ascii="Aptos" w:hAnsi="Aptos" w:cs="Times New Roman"/>
              </w:rPr>
            </w:pPr>
            <w:r w:rsidRPr="00486DE9">
              <w:rPr>
                <w:rFonts w:ascii="Aptos" w:hAnsi="Aptos" w:cs="Times New Roman"/>
              </w:rPr>
              <w:t>Racial Diversity on Board</w:t>
            </w:r>
          </w:p>
        </w:tc>
        <w:tc>
          <w:tcPr>
            <w:tcW w:w="1221" w:type="dxa"/>
            <w:vAlign w:val="bottom"/>
          </w:tcPr>
          <w:p w14:paraId="64928D00" w14:textId="4DC41F47" w:rsidR="004C5EC0" w:rsidRPr="00486DE9" w:rsidRDefault="00815573" w:rsidP="00486DE9">
            <w:pPr>
              <w:jc w:val="right"/>
              <w:rPr>
                <w:rFonts w:ascii="Aptos" w:hAnsi="Aptos" w:cs="Times New Roman"/>
              </w:rPr>
            </w:pPr>
            <w:r w:rsidRPr="00486DE9">
              <w:rPr>
                <w:rFonts w:ascii="Aptos" w:hAnsi="Aptos" w:cs="Times New Roman"/>
              </w:rPr>
              <w:t>14.6%</w:t>
            </w:r>
          </w:p>
        </w:tc>
        <w:tc>
          <w:tcPr>
            <w:tcW w:w="1581" w:type="dxa"/>
            <w:vAlign w:val="bottom"/>
          </w:tcPr>
          <w:p w14:paraId="02717517" w14:textId="77F0BDA2" w:rsidR="004C5EC0" w:rsidRPr="00486DE9" w:rsidRDefault="00DC402A" w:rsidP="00486DE9">
            <w:pPr>
              <w:jc w:val="right"/>
              <w:rPr>
                <w:rFonts w:ascii="Aptos" w:hAnsi="Aptos" w:cs="Times New Roman"/>
              </w:rPr>
            </w:pPr>
            <w:r w:rsidRPr="00486DE9">
              <w:rPr>
                <w:rFonts w:ascii="Aptos" w:hAnsi="Aptos" w:cs="Times New Roman"/>
              </w:rPr>
              <w:t>12.8%</w:t>
            </w:r>
          </w:p>
        </w:tc>
        <w:tc>
          <w:tcPr>
            <w:tcW w:w="1581" w:type="dxa"/>
            <w:vAlign w:val="bottom"/>
          </w:tcPr>
          <w:p w14:paraId="53602E6D" w14:textId="69A7DDB2" w:rsidR="004C5EC0" w:rsidRPr="00486DE9" w:rsidRDefault="00DC402A" w:rsidP="00486DE9">
            <w:pPr>
              <w:jc w:val="right"/>
              <w:rPr>
                <w:rFonts w:ascii="Aptos" w:hAnsi="Aptos" w:cs="Times New Roman"/>
              </w:rPr>
            </w:pPr>
            <w:r w:rsidRPr="00486DE9">
              <w:rPr>
                <w:rFonts w:ascii="Aptos" w:hAnsi="Aptos" w:cs="Times New Roman"/>
              </w:rPr>
              <w:t>8.8%</w:t>
            </w:r>
          </w:p>
        </w:tc>
        <w:tc>
          <w:tcPr>
            <w:tcW w:w="1460" w:type="dxa"/>
            <w:vAlign w:val="bottom"/>
          </w:tcPr>
          <w:p w14:paraId="55A5A46F" w14:textId="67DD3318" w:rsidR="004C5EC0" w:rsidRPr="00486DE9" w:rsidRDefault="00215101" w:rsidP="00486DE9">
            <w:pPr>
              <w:jc w:val="right"/>
              <w:rPr>
                <w:rFonts w:ascii="Aptos" w:hAnsi="Aptos" w:cs="Times New Roman"/>
              </w:rPr>
            </w:pPr>
            <w:r w:rsidRPr="00486DE9">
              <w:rPr>
                <w:rFonts w:ascii="Arial" w:hAnsi="Arial" w:cs="Arial"/>
              </w:rPr>
              <w:t>▲</w:t>
            </w:r>
            <w:r w:rsidRPr="00486DE9">
              <w:rPr>
                <w:rFonts w:ascii="Aptos" w:hAnsi="Aptos" w:cs="Times New Roman"/>
              </w:rPr>
              <w:t xml:space="preserve"> </w:t>
            </w:r>
            <w:r w:rsidR="007C5DE2" w:rsidRPr="00486DE9">
              <w:rPr>
                <w:rFonts w:ascii="Aptos" w:hAnsi="Aptos" w:cs="Times New Roman"/>
              </w:rPr>
              <w:t>45.5%</w:t>
            </w:r>
          </w:p>
        </w:tc>
      </w:tr>
    </w:tbl>
    <w:p w14:paraId="02E1F98A" w14:textId="79EDA10B" w:rsidR="00AE195D" w:rsidRPr="00486DE9" w:rsidRDefault="00AE195D" w:rsidP="00486DE9">
      <w:pPr>
        <w:rPr>
          <w:rFonts w:ascii="Aptos" w:hAnsi="Aptos" w:cs="Times New Roman"/>
        </w:rPr>
      </w:pPr>
      <w:r w:rsidRPr="00486DE9">
        <w:rPr>
          <w:rFonts w:ascii="Aptos" w:hAnsi="Aptos" w:cs="Times New Roman"/>
        </w:rPr>
        <w:t xml:space="preserve">* </w:t>
      </w:r>
      <w:r w:rsidRPr="00486DE9">
        <w:rPr>
          <w:rFonts w:ascii="Aptos" w:hAnsi="Aptos" w:cs="Times New Roman"/>
          <w:sz w:val="20"/>
          <w:szCs w:val="20"/>
        </w:rPr>
        <w:t>Analysis is based on 2023 data</w:t>
      </w:r>
      <w:r w:rsidR="009E11E1" w:rsidRPr="00486DE9">
        <w:rPr>
          <w:rFonts w:ascii="Aptos" w:hAnsi="Aptos" w:cs="Times New Roman"/>
          <w:sz w:val="20"/>
          <w:szCs w:val="20"/>
        </w:rPr>
        <w:t>.</w:t>
      </w:r>
    </w:p>
    <w:p w14:paraId="1DEC1B98" w14:textId="6FBFFB4D" w:rsidR="00C57AE8" w:rsidRPr="00486DE9" w:rsidRDefault="00790572" w:rsidP="00486DE9">
      <w:pPr>
        <w:rPr>
          <w:rFonts w:ascii="Aptos" w:hAnsi="Aptos" w:cs="Times New Roman"/>
          <w:sz w:val="20"/>
          <w:szCs w:val="20"/>
        </w:rPr>
      </w:pPr>
      <w:r w:rsidRPr="00486DE9">
        <w:rPr>
          <w:rFonts w:ascii="Aptos" w:hAnsi="Aptos" w:cs="Times New Roman"/>
        </w:rPr>
        <w:t>*</w:t>
      </w:r>
      <w:r w:rsidR="00AE195D" w:rsidRPr="00486DE9">
        <w:rPr>
          <w:rFonts w:ascii="Aptos" w:hAnsi="Aptos" w:cs="Times New Roman"/>
        </w:rPr>
        <w:t>*</w:t>
      </w:r>
      <w:r w:rsidRPr="00486DE9">
        <w:rPr>
          <w:rFonts w:ascii="Aptos" w:hAnsi="Aptos" w:cs="Times New Roman"/>
        </w:rPr>
        <w:t xml:space="preserve"> </w:t>
      </w:r>
      <w:r w:rsidRPr="00486DE9">
        <w:rPr>
          <w:rFonts w:ascii="Aptos" w:hAnsi="Aptos" w:cs="Times New Roman"/>
          <w:sz w:val="20"/>
          <w:szCs w:val="20"/>
        </w:rPr>
        <w:t xml:space="preserve">Full universe of Canadian companies assessed </w:t>
      </w:r>
      <w:r w:rsidR="008F6D96" w:rsidRPr="00486DE9">
        <w:rPr>
          <w:rFonts w:ascii="Aptos" w:hAnsi="Aptos" w:cs="Times New Roman"/>
          <w:sz w:val="20"/>
          <w:szCs w:val="20"/>
        </w:rPr>
        <w:t>(annual revenues of at least $</w:t>
      </w:r>
      <w:r w:rsidR="008B7DA6" w:rsidRPr="00486DE9">
        <w:rPr>
          <w:rFonts w:ascii="Aptos" w:hAnsi="Aptos" w:cs="Times New Roman"/>
          <w:sz w:val="20"/>
          <w:szCs w:val="20"/>
        </w:rPr>
        <w:t>1 billion</w:t>
      </w:r>
      <w:r w:rsidR="00F26BB9" w:rsidRPr="00486DE9">
        <w:rPr>
          <w:rFonts w:ascii="Aptos" w:hAnsi="Aptos" w:cs="Times New Roman"/>
          <w:sz w:val="20"/>
          <w:szCs w:val="20"/>
        </w:rPr>
        <w:t xml:space="preserve">, </w:t>
      </w:r>
      <w:r w:rsidR="00237421" w:rsidRPr="00486DE9">
        <w:rPr>
          <w:rFonts w:ascii="Aptos" w:hAnsi="Aptos" w:cs="Times New Roman"/>
          <w:sz w:val="20"/>
          <w:szCs w:val="20"/>
        </w:rPr>
        <w:t>with</w:t>
      </w:r>
      <w:r w:rsidR="00F26BB9" w:rsidRPr="00486DE9">
        <w:rPr>
          <w:rFonts w:ascii="Aptos" w:hAnsi="Aptos" w:cs="Times New Roman"/>
          <w:sz w:val="20"/>
          <w:szCs w:val="20"/>
        </w:rPr>
        <w:t xml:space="preserve"> some </w:t>
      </w:r>
      <w:r w:rsidR="00C31FE3" w:rsidRPr="00486DE9">
        <w:rPr>
          <w:rFonts w:ascii="Aptos" w:hAnsi="Aptos" w:cs="Times New Roman"/>
          <w:sz w:val="20"/>
          <w:szCs w:val="20"/>
        </w:rPr>
        <w:t>additional</w:t>
      </w:r>
      <w:r w:rsidR="00F26BB9" w:rsidRPr="00486DE9">
        <w:rPr>
          <w:rFonts w:ascii="Aptos" w:hAnsi="Aptos" w:cs="Times New Roman"/>
          <w:sz w:val="20"/>
          <w:szCs w:val="20"/>
        </w:rPr>
        <w:t xml:space="preserve"> inclusions</w:t>
      </w:r>
      <w:r w:rsidR="008F6D96" w:rsidRPr="00486DE9">
        <w:rPr>
          <w:rFonts w:ascii="Aptos" w:hAnsi="Aptos" w:cs="Times New Roman"/>
          <w:sz w:val="20"/>
          <w:szCs w:val="20"/>
        </w:rPr>
        <w:t>) and which disclosed data for each of 2019, 2020, 2021</w:t>
      </w:r>
      <w:r w:rsidR="00C13DD0" w:rsidRPr="00486DE9">
        <w:rPr>
          <w:rFonts w:ascii="Aptos" w:hAnsi="Aptos" w:cs="Times New Roman"/>
          <w:sz w:val="20"/>
          <w:szCs w:val="20"/>
        </w:rPr>
        <w:t>,</w:t>
      </w:r>
      <w:r w:rsidR="008F6D96" w:rsidRPr="00486DE9">
        <w:rPr>
          <w:rFonts w:ascii="Aptos" w:hAnsi="Aptos" w:cs="Times New Roman"/>
          <w:sz w:val="20"/>
          <w:szCs w:val="20"/>
        </w:rPr>
        <w:t xml:space="preserve"> 2022</w:t>
      </w:r>
      <w:r w:rsidR="00C13DD0" w:rsidRPr="00486DE9">
        <w:rPr>
          <w:rFonts w:ascii="Aptos" w:hAnsi="Aptos" w:cs="Times New Roman"/>
          <w:sz w:val="20"/>
          <w:szCs w:val="20"/>
        </w:rPr>
        <w:t xml:space="preserve"> and 2023</w:t>
      </w:r>
      <w:r w:rsidR="008F6D96" w:rsidRPr="00486DE9">
        <w:rPr>
          <w:rFonts w:ascii="Aptos" w:hAnsi="Aptos" w:cs="Times New Roman"/>
          <w:sz w:val="20"/>
          <w:szCs w:val="20"/>
        </w:rPr>
        <w:t>.</w:t>
      </w:r>
    </w:p>
    <w:p w14:paraId="617404FD" w14:textId="6A31B2AA" w:rsidR="00F83CED" w:rsidRPr="00486DE9" w:rsidRDefault="00F83CED" w:rsidP="00486DE9">
      <w:pPr>
        <w:rPr>
          <w:rFonts w:ascii="Aptos" w:hAnsi="Aptos" w:cs="Times New Roman"/>
          <w:sz w:val="20"/>
          <w:szCs w:val="20"/>
        </w:rPr>
      </w:pPr>
      <w:r w:rsidRPr="00486DE9">
        <w:rPr>
          <w:rFonts w:ascii="Aptos" w:hAnsi="Aptos" w:cs="Times New Roman"/>
          <w:sz w:val="20"/>
          <w:szCs w:val="20"/>
        </w:rPr>
        <w:t>**</w:t>
      </w:r>
      <w:r w:rsidR="00AE195D" w:rsidRPr="00486DE9">
        <w:rPr>
          <w:rFonts w:ascii="Aptos" w:hAnsi="Aptos" w:cs="Times New Roman"/>
          <w:sz w:val="20"/>
          <w:szCs w:val="20"/>
        </w:rPr>
        <w:t>*</w:t>
      </w:r>
      <w:r w:rsidR="008B7DA6" w:rsidRPr="00486DE9">
        <w:rPr>
          <w:rFonts w:ascii="Aptos" w:hAnsi="Aptos" w:cs="Times New Roman"/>
          <w:sz w:val="20"/>
          <w:szCs w:val="20"/>
        </w:rPr>
        <w:t xml:space="preserve"> </w:t>
      </w:r>
      <w:r w:rsidRPr="00486DE9">
        <w:rPr>
          <w:rFonts w:ascii="Aptos" w:hAnsi="Aptos" w:cs="Times New Roman"/>
          <w:sz w:val="20"/>
          <w:szCs w:val="20"/>
        </w:rPr>
        <w:t xml:space="preserve">Revenues earned per </w:t>
      </w:r>
      <w:proofErr w:type="spellStart"/>
      <w:r w:rsidRPr="00486DE9">
        <w:rPr>
          <w:rFonts w:ascii="Aptos" w:hAnsi="Aptos" w:cs="Times New Roman"/>
          <w:sz w:val="20"/>
          <w:szCs w:val="20"/>
        </w:rPr>
        <w:t>tonne</w:t>
      </w:r>
      <w:proofErr w:type="spellEnd"/>
      <w:r w:rsidRPr="00486DE9">
        <w:rPr>
          <w:rFonts w:ascii="Aptos" w:hAnsi="Aptos" w:cs="Times New Roman"/>
          <w:sz w:val="20"/>
          <w:szCs w:val="20"/>
        </w:rPr>
        <w:t xml:space="preserve"> of carbon emitted</w:t>
      </w:r>
      <w:r w:rsidR="00E30A4F" w:rsidRPr="00486DE9">
        <w:rPr>
          <w:rFonts w:ascii="Aptos" w:hAnsi="Aptos" w:cs="Times New Roman"/>
          <w:sz w:val="20"/>
          <w:szCs w:val="20"/>
        </w:rPr>
        <w:t xml:space="preserve"> (Scopes 1 and 2)</w:t>
      </w:r>
      <w:r w:rsidRPr="00486DE9">
        <w:rPr>
          <w:rFonts w:ascii="Aptos" w:hAnsi="Aptos" w:cs="Times New Roman"/>
          <w:sz w:val="20"/>
          <w:szCs w:val="20"/>
        </w:rPr>
        <w:t>.</w:t>
      </w:r>
    </w:p>
    <w:p w14:paraId="74375CAA" w14:textId="0104BED3" w:rsidR="009C759A" w:rsidRDefault="009C759A">
      <w:pPr>
        <w:rPr>
          <w:rFonts w:ascii="Times New Roman" w:hAnsi="Times New Roman" w:cs="Times New Roman"/>
          <w:b/>
          <w:bCs/>
        </w:rPr>
      </w:pPr>
    </w:p>
    <w:p w14:paraId="2F929F4F" w14:textId="334657E6" w:rsidR="00D62C85" w:rsidRPr="00486DE9" w:rsidRDefault="00902423" w:rsidP="00486DE9">
      <w:pPr>
        <w:rPr>
          <w:rFonts w:ascii="Aptos" w:hAnsi="Aptos" w:cs="Times New Roman"/>
          <w:b/>
          <w:bCs/>
        </w:rPr>
      </w:pPr>
      <w:r w:rsidRPr="00486DE9">
        <w:rPr>
          <w:rFonts w:ascii="Aptos" w:hAnsi="Aptos" w:cs="Times New Roman"/>
          <w:b/>
          <w:bCs/>
        </w:rPr>
        <w:t xml:space="preserve">Financial </w:t>
      </w:r>
      <w:r w:rsidR="002B6129">
        <w:rPr>
          <w:rFonts w:ascii="Aptos" w:hAnsi="Aptos" w:cs="Times New Roman"/>
          <w:b/>
          <w:bCs/>
        </w:rPr>
        <w:t>R</w:t>
      </w:r>
      <w:r w:rsidR="008B7DA6" w:rsidRPr="00486DE9">
        <w:rPr>
          <w:rFonts w:ascii="Aptos" w:hAnsi="Aptos" w:cs="Times New Roman"/>
          <w:b/>
          <w:bCs/>
        </w:rPr>
        <w:t>eturns</w:t>
      </w:r>
      <w:r w:rsidRPr="00486DE9">
        <w:rPr>
          <w:rFonts w:ascii="Aptos" w:hAnsi="Aptos" w:cs="Times New Roman"/>
          <w:b/>
          <w:bCs/>
        </w:rPr>
        <w:t>: Best 50 vs. S&amp;P/TSX Composite Index</w:t>
      </w:r>
    </w:p>
    <w:p w14:paraId="23078D94" w14:textId="77777777" w:rsidR="00902423" w:rsidRPr="00486DE9" w:rsidRDefault="00902423" w:rsidP="00486DE9">
      <w:pPr>
        <w:rPr>
          <w:rFonts w:ascii="Aptos" w:hAnsi="Aptos" w:cs="Times New Roman"/>
          <w:b/>
          <w:bCs/>
        </w:rPr>
      </w:pPr>
    </w:p>
    <w:p w14:paraId="622D5ECA" w14:textId="1ED663D2" w:rsidR="00E80556" w:rsidRPr="00486DE9" w:rsidRDefault="00EE17B7" w:rsidP="00486DE9">
      <w:pPr>
        <w:rPr>
          <w:rFonts w:ascii="Aptos" w:hAnsi="Aptos" w:cs="Times New Roman"/>
        </w:rPr>
      </w:pPr>
      <w:r w:rsidRPr="00486DE9">
        <w:rPr>
          <w:rFonts w:ascii="Aptos" w:hAnsi="Aptos" w:cs="Times New Roman"/>
        </w:rPr>
        <w:t>On a total return basis, the Best 50 Corporate Citizens</w:t>
      </w:r>
      <w:r w:rsidR="008B7DA6" w:rsidRPr="00486DE9">
        <w:rPr>
          <w:rFonts w:ascii="Aptos" w:hAnsi="Aptos" w:cs="Times New Roman"/>
        </w:rPr>
        <w:t>’</w:t>
      </w:r>
      <w:r w:rsidRPr="00486DE9">
        <w:rPr>
          <w:rFonts w:ascii="Aptos" w:hAnsi="Aptos" w:cs="Times New Roman"/>
        </w:rPr>
        <w:t xml:space="preserve"> stock market performance has outpaced that of</w:t>
      </w:r>
      <w:r w:rsidR="00486DE9">
        <w:rPr>
          <w:rFonts w:ascii="Aptos" w:hAnsi="Aptos" w:cs="Times New Roman"/>
        </w:rPr>
        <w:t xml:space="preserve"> </w:t>
      </w:r>
      <w:r w:rsidRPr="00486DE9">
        <w:rPr>
          <w:rFonts w:ascii="Aptos" w:hAnsi="Aptos" w:cs="Times New Roman"/>
        </w:rPr>
        <w:t xml:space="preserve">its peers, earning </w:t>
      </w:r>
      <w:r w:rsidR="00B12229" w:rsidRPr="00486DE9">
        <w:rPr>
          <w:rFonts w:ascii="Aptos" w:hAnsi="Aptos" w:cs="Times New Roman"/>
        </w:rPr>
        <w:t xml:space="preserve">579% </w:t>
      </w:r>
      <w:r w:rsidRPr="00486DE9">
        <w:rPr>
          <w:rFonts w:ascii="Aptos" w:hAnsi="Aptos" w:cs="Times New Roman"/>
        </w:rPr>
        <w:t xml:space="preserve">gross return since it was first launched in June 2002, versus </w:t>
      </w:r>
      <w:r w:rsidR="00B12229" w:rsidRPr="00486DE9">
        <w:rPr>
          <w:rFonts w:ascii="Aptos" w:hAnsi="Aptos" w:cs="Times New Roman"/>
        </w:rPr>
        <w:t xml:space="preserve">513% </w:t>
      </w:r>
      <w:r w:rsidRPr="00486DE9">
        <w:rPr>
          <w:rFonts w:ascii="Aptos" w:hAnsi="Aptos" w:cs="Times New Roman"/>
        </w:rPr>
        <w:t>for S&amp;P/TSX Composite.</w:t>
      </w:r>
    </w:p>
    <w:p w14:paraId="1AE4D943" w14:textId="77777777" w:rsidR="00E80556" w:rsidRPr="008B7DA6" w:rsidRDefault="00E80556" w:rsidP="008B7DA6">
      <w:pPr>
        <w:spacing w:line="360" w:lineRule="auto"/>
        <w:rPr>
          <w:rFonts w:ascii="Times New Roman" w:hAnsi="Times New Roman" w:cs="Times New Roman"/>
        </w:rPr>
      </w:pPr>
    </w:p>
    <w:p w14:paraId="4F626AEE" w14:textId="5AF05982" w:rsidR="00E80556" w:rsidRPr="008B7DA6" w:rsidRDefault="00B12229" w:rsidP="008B7DA6">
      <w:pPr>
        <w:spacing w:line="360" w:lineRule="auto"/>
        <w:rPr>
          <w:rFonts w:ascii="Times New Roman" w:hAnsi="Times New Roman" w:cs="Times New Roman"/>
        </w:rPr>
      </w:pPr>
      <w:r>
        <w:rPr>
          <w:noProof/>
        </w:rPr>
        <w:drawing>
          <wp:inline distT="0" distB="0" distL="0" distR="0" wp14:anchorId="0B097AF3" wp14:editId="489B17E1">
            <wp:extent cx="5676900" cy="2921000"/>
            <wp:effectExtent l="0" t="0" r="0" b="12700"/>
            <wp:docPr id="1552984229"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0F2A8F" w14:textId="77777777" w:rsidR="00EE17B7" w:rsidRPr="008B7DA6" w:rsidRDefault="00EE17B7" w:rsidP="008B7DA6">
      <w:pPr>
        <w:spacing w:line="360" w:lineRule="auto"/>
        <w:rPr>
          <w:rFonts w:ascii="Times New Roman" w:hAnsi="Times New Roman" w:cs="Times New Roman"/>
          <w:i/>
          <w:iCs/>
        </w:rPr>
      </w:pPr>
    </w:p>
    <w:p w14:paraId="1D02C6C0" w14:textId="77777777" w:rsidR="00462285" w:rsidRPr="00486DE9" w:rsidRDefault="00462285" w:rsidP="00486DE9">
      <w:pPr>
        <w:rPr>
          <w:rFonts w:ascii="Aptos" w:hAnsi="Aptos" w:cs="Times New Roman"/>
          <w:b/>
          <w:bCs/>
        </w:rPr>
      </w:pPr>
      <w:r w:rsidRPr="00486DE9">
        <w:rPr>
          <w:rFonts w:ascii="Aptos" w:hAnsi="Aptos" w:cs="Times New Roman"/>
          <w:b/>
          <w:bCs/>
        </w:rPr>
        <w:t xml:space="preserve">About the Best 50 Corporate Citizens </w:t>
      </w:r>
    </w:p>
    <w:p w14:paraId="43D678C6" w14:textId="77777777" w:rsidR="00462285" w:rsidRPr="00486DE9" w:rsidRDefault="00462285" w:rsidP="00486DE9">
      <w:pPr>
        <w:rPr>
          <w:rFonts w:ascii="Aptos" w:hAnsi="Aptos" w:cs="Times New Roman"/>
        </w:rPr>
      </w:pPr>
    </w:p>
    <w:p w14:paraId="70E6C76B" w14:textId="4949250F" w:rsidR="00462285" w:rsidRPr="00486DE9" w:rsidRDefault="00462285" w:rsidP="00486DE9">
      <w:pPr>
        <w:rPr>
          <w:rFonts w:ascii="Aptos" w:hAnsi="Aptos" w:cs="Times New Roman"/>
        </w:rPr>
      </w:pPr>
      <w:r w:rsidRPr="00486DE9">
        <w:rPr>
          <w:rFonts w:ascii="Aptos" w:hAnsi="Aptos" w:cs="Times New Roman"/>
        </w:rPr>
        <w:t>Inaugurated in 2002, this annual ranking is based on an assessment of all Canadian publicly traded, privately owned and Crown corporations with gross annual revenues of at least $1 billion.</w:t>
      </w:r>
      <w:r w:rsidR="003C0BD6" w:rsidRPr="00486DE9">
        <w:rPr>
          <w:rStyle w:val="FootnoteReference"/>
          <w:rFonts w:ascii="Aptos" w:hAnsi="Aptos" w:cs="Times New Roman"/>
        </w:rPr>
        <w:footnoteReference w:id="5"/>
      </w:r>
      <w:r w:rsidRPr="00486DE9">
        <w:rPr>
          <w:rFonts w:ascii="Aptos" w:hAnsi="Aptos" w:cs="Times New Roman"/>
        </w:rPr>
        <w:t xml:space="preserve"> Each is evaluated on</w:t>
      </w:r>
      <w:r w:rsidR="00C0364C" w:rsidRPr="00486DE9">
        <w:rPr>
          <w:rFonts w:ascii="Aptos" w:hAnsi="Aptos" w:cs="Times New Roman"/>
        </w:rPr>
        <w:t xml:space="preserve"> its sustainability investments and revenues, and</w:t>
      </w:r>
      <w:r w:rsidRPr="00486DE9">
        <w:rPr>
          <w:rFonts w:ascii="Aptos" w:hAnsi="Aptos" w:cs="Times New Roman"/>
        </w:rPr>
        <w:t xml:space="preserve"> up to </w:t>
      </w:r>
      <w:r w:rsidR="00181832" w:rsidRPr="00486DE9">
        <w:rPr>
          <w:rFonts w:ascii="Aptos" w:hAnsi="Aptos" w:cs="Times New Roman"/>
        </w:rPr>
        <w:t>23</w:t>
      </w:r>
      <w:r w:rsidR="0029738E" w:rsidRPr="00486DE9">
        <w:rPr>
          <w:rFonts w:ascii="Aptos" w:hAnsi="Aptos" w:cs="Times New Roman"/>
        </w:rPr>
        <w:t xml:space="preserve"> other</w:t>
      </w:r>
      <w:r w:rsidRPr="00486DE9">
        <w:rPr>
          <w:rFonts w:ascii="Aptos" w:hAnsi="Aptos" w:cs="Times New Roman"/>
        </w:rPr>
        <w:t xml:space="preserve"> key performance indicators. All companies are scored on applicable metrics relative to their peers, with 50% of the weight assigned to sustainable investment and sustainable revenues. Nine of the indicators have fixed weights; the rest are assigned weights according to each industry</w:t>
      </w:r>
      <w:r w:rsidR="008B7DA6" w:rsidRPr="00486DE9">
        <w:rPr>
          <w:rFonts w:ascii="Aptos" w:hAnsi="Aptos" w:cs="Times New Roman"/>
        </w:rPr>
        <w:t>’</w:t>
      </w:r>
      <w:r w:rsidRPr="00486DE9">
        <w:rPr>
          <w:rFonts w:ascii="Aptos" w:hAnsi="Aptos" w:cs="Times New Roman"/>
        </w:rPr>
        <w:t xml:space="preserve">s relative impact in relation to the overall economy. The ranking relies </w:t>
      </w:r>
      <w:r w:rsidR="003C7059" w:rsidRPr="00486DE9">
        <w:rPr>
          <w:rFonts w:ascii="Aptos" w:hAnsi="Aptos" w:cs="Times New Roman"/>
        </w:rPr>
        <w:t xml:space="preserve">primarily </w:t>
      </w:r>
      <w:r w:rsidRPr="00486DE9">
        <w:rPr>
          <w:rFonts w:ascii="Aptos" w:hAnsi="Aptos" w:cs="Times New Roman"/>
        </w:rPr>
        <w:t>on publicly available</w:t>
      </w:r>
      <w:r w:rsidR="00BB3141" w:rsidRPr="00486DE9">
        <w:rPr>
          <w:rFonts w:ascii="Aptos" w:hAnsi="Aptos" w:cs="Times New Roman"/>
        </w:rPr>
        <w:t xml:space="preserve"> information and is distinguished by its transparent and quantitative methodology</w:t>
      </w:r>
      <w:r w:rsidR="00146B73" w:rsidRPr="00486DE9">
        <w:rPr>
          <w:rFonts w:ascii="Aptos" w:hAnsi="Aptos" w:cs="Times New Roman"/>
        </w:rPr>
        <w:t>.</w:t>
      </w:r>
    </w:p>
    <w:p w14:paraId="34D8E1BE" w14:textId="77777777" w:rsidR="00462285" w:rsidRPr="00486DE9" w:rsidRDefault="00462285" w:rsidP="00486DE9">
      <w:pPr>
        <w:rPr>
          <w:rFonts w:ascii="Aptos" w:hAnsi="Aptos" w:cs="Times New Roman"/>
        </w:rPr>
      </w:pPr>
    </w:p>
    <w:p w14:paraId="47FBF3FE" w14:textId="2DA18C4D" w:rsidR="00BB3141" w:rsidRPr="00486DE9" w:rsidRDefault="00BB3141" w:rsidP="00486DE9">
      <w:pPr>
        <w:rPr>
          <w:rFonts w:ascii="Aptos" w:hAnsi="Aptos" w:cs="Times New Roman"/>
        </w:rPr>
      </w:pPr>
      <w:r w:rsidRPr="00486DE9">
        <w:rPr>
          <w:rFonts w:ascii="Aptos" w:hAnsi="Aptos" w:cs="Times New Roman"/>
        </w:rPr>
        <w:t>A separate ranking, released concurrently, identifies the Top International Corporate Citizens in Canada. These are companies with a Canadian subsidiary with revenues of at least $1 billion</w:t>
      </w:r>
      <w:r w:rsidR="00D809AA" w:rsidRPr="00486DE9">
        <w:rPr>
          <w:rStyle w:val="FootnoteReference"/>
          <w:rFonts w:ascii="Aptos" w:hAnsi="Aptos" w:cs="Times New Roman"/>
        </w:rPr>
        <w:footnoteReference w:id="6"/>
      </w:r>
      <w:r w:rsidRPr="00486DE9">
        <w:rPr>
          <w:rFonts w:ascii="Aptos" w:hAnsi="Aptos" w:cs="Times New Roman"/>
        </w:rPr>
        <w:t xml:space="preserve">, and </w:t>
      </w:r>
      <w:r w:rsidR="008B7DA6" w:rsidRPr="00486DE9">
        <w:rPr>
          <w:rFonts w:ascii="Aptos" w:hAnsi="Aptos" w:cs="Times New Roman"/>
        </w:rPr>
        <w:t xml:space="preserve">that </w:t>
      </w:r>
      <w:r w:rsidRPr="00486DE9">
        <w:rPr>
          <w:rFonts w:ascii="Aptos" w:hAnsi="Aptos" w:cs="Times New Roman"/>
        </w:rPr>
        <w:t>ranked highest on Corporate Knights</w:t>
      </w:r>
      <w:r w:rsidR="008B7DA6" w:rsidRPr="00486DE9">
        <w:rPr>
          <w:rFonts w:ascii="Aptos" w:hAnsi="Aptos" w:cs="Times New Roman"/>
        </w:rPr>
        <w:t>’</w:t>
      </w:r>
      <w:r w:rsidRPr="00486DE9">
        <w:rPr>
          <w:rFonts w:ascii="Aptos" w:hAnsi="Aptos" w:cs="Times New Roman"/>
        </w:rPr>
        <w:t xml:space="preserve"> previously released </w:t>
      </w:r>
      <w:hyperlink r:id="rId13" w:history="1">
        <w:r w:rsidRPr="00486DE9">
          <w:rPr>
            <w:rStyle w:val="Hyperlink"/>
            <w:rFonts w:ascii="Aptos" w:hAnsi="Aptos" w:cs="Times New Roman"/>
          </w:rPr>
          <w:t>Global 100 Most Sustainable Companies in the World</w:t>
        </w:r>
      </w:hyperlink>
      <w:r w:rsidRPr="00486DE9">
        <w:rPr>
          <w:rFonts w:ascii="Aptos" w:hAnsi="Aptos" w:cs="Times New Roman"/>
        </w:rPr>
        <w:t>.</w:t>
      </w:r>
      <w:r w:rsidR="008B7DA6" w:rsidRPr="00486DE9">
        <w:rPr>
          <w:rFonts w:ascii="Aptos" w:hAnsi="Aptos" w:cs="Times New Roman"/>
        </w:rPr>
        <w:t xml:space="preserve"> </w:t>
      </w:r>
    </w:p>
    <w:p w14:paraId="2878237E" w14:textId="77777777" w:rsidR="00BB3141" w:rsidRPr="00486DE9" w:rsidRDefault="00BB3141" w:rsidP="00486DE9">
      <w:pPr>
        <w:rPr>
          <w:rFonts w:ascii="Aptos" w:hAnsi="Aptos" w:cs="Times New Roman"/>
        </w:rPr>
      </w:pPr>
    </w:p>
    <w:p w14:paraId="1A2CC110" w14:textId="19F22029" w:rsidR="004D0BAF" w:rsidRPr="00486DE9" w:rsidRDefault="00462285" w:rsidP="00486DE9">
      <w:pPr>
        <w:rPr>
          <w:rFonts w:ascii="Aptos" w:hAnsi="Aptos" w:cs="Times New Roman"/>
          <w:b/>
          <w:bCs/>
        </w:rPr>
      </w:pPr>
      <w:r w:rsidRPr="00486DE9">
        <w:rPr>
          <w:rFonts w:ascii="Aptos" w:hAnsi="Aptos" w:cs="Times New Roman"/>
          <w:b/>
          <w:bCs/>
        </w:rPr>
        <w:t>About Corporate Knights</w:t>
      </w:r>
      <w:r w:rsidR="008B7DA6" w:rsidRPr="00486DE9">
        <w:rPr>
          <w:rFonts w:ascii="Aptos" w:hAnsi="Aptos" w:cs="Times New Roman"/>
          <w:b/>
          <w:bCs/>
        </w:rPr>
        <w:t xml:space="preserve"> </w:t>
      </w:r>
    </w:p>
    <w:p w14:paraId="05605D24" w14:textId="77777777" w:rsidR="004D0BAF" w:rsidRPr="00486DE9" w:rsidRDefault="004D0BAF" w:rsidP="00486DE9">
      <w:pPr>
        <w:rPr>
          <w:rFonts w:ascii="Aptos" w:hAnsi="Aptos" w:cs="Times New Roman"/>
        </w:rPr>
      </w:pPr>
    </w:p>
    <w:p w14:paraId="36557A54" w14:textId="0367D220" w:rsidR="007E616E" w:rsidRPr="00486DE9" w:rsidRDefault="007E616E" w:rsidP="00486DE9">
      <w:pPr>
        <w:rPr>
          <w:rFonts w:ascii="Aptos" w:hAnsi="Aptos" w:cs="Times New Roman"/>
        </w:rPr>
      </w:pPr>
      <w:r w:rsidRPr="00486DE9">
        <w:rPr>
          <w:rFonts w:ascii="Aptos" w:hAnsi="Aptos" w:cs="Times New Roman"/>
        </w:rPr>
        <w:t>Corporate Knights Inc. is an independent media and research company. Its media division publishes the award</w:t>
      </w:r>
      <w:r w:rsidR="00731014" w:rsidRPr="00486DE9">
        <w:rPr>
          <w:rFonts w:ascii="Aptos" w:hAnsi="Aptos" w:cs="Times New Roman"/>
        </w:rPr>
        <w:t xml:space="preserve"> </w:t>
      </w:r>
      <w:r w:rsidRPr="00486DE9">
        <w:rPr>
          <w:rFonts w:ascii="Aptos" w:hAnsi="Aptos" w:cs="Times New Roman"/>
        </w:rPr>
        <w:t xml:space="preserve">winning sustainable-economy magazine Corporate Knights, circulated in </w:t>
      </w:r>
      <w:r w:rsidRPr="00486DE9">
        <w:rPr>
          <w:rFonts w:ascii="Aptos" w:hAnsi="Aptos" w:cs="Times New Roman"/>
          <w:i/>
          <w:iCs/>
        </w:rPr>
        <w:t>The Globe and Mail</w:t>
      </w:r>
      <w:r w:rsidRPr="00486DE9">
        <w:rPr>
          <w:rFonts w:ascii="Aptos" w:hAnsi="Aptos" w:cs="Times New Roman"/>
        </w:rPr>
        <w:t xml:space="preserve">, </w:t>
      </w:r>
      <w:r w:rsidRPr="00486DE9">
        <w:rPr>
          <w:rFonts w:ascii="Aptos" w:hAnsi="Aptos" w:cs="Times New Roman"/>
          <w:i/>
          <w:iCs/>
        </w:rPr>
        <w:t>The Washington Post</w:t>
      </w:r>
      <w:r w:rsidRPr="00486DE9">
        <w:rPr>
          <w:rFonts w:ascii="Aptos" w:hAnsi="Aptos" w:cs="Times New Roman"/>
        </w:rPr>
        <w:t xml:space="preserve"> and </w:t>
      </w:r>
      <w:r w:rsidRPr="00486DE9">
        <w:rPr>
          <w:rFonts w:ascii="Aptos" w:hAnsi="Aptos" w:cs="Times New Roman"/>
          <w:i/>
          <w:iCs/>
        </w:rPr>
        <w:t>The Wall Street Journal</w:t>
      </w:r>
      <w:r w:rsidRPr="00486DE9">
        <w:rPr>
          <w:rFonts w:ascii="Aptos" w:hAnsi="Aptos" w:cs="Times New Roman"/>
        </w:rPr>
        <w:t xml:space="preserve">. Its research division produces sustainability rankings, research reports and financial product ratings based on corporate sustainability performance. Learn more at </w:t>
      </w:r>
      <w:hyperlink r:id="rId14" w:history="1">
        <w:r w:rsidR="00CB52E4" w:rsidRPr="00486DE9">
          <w:rPr>
            <w:rStyle w:val="Hyperlink"/>
            <w:rFonts w:ascii="Aptos" w:hAnsi="Aptos" w:cs="Times New Roman"/>
          </w:rPr>
          <w:t>www.corporateknights.com</w:t>
        </w:r>
      </w:hyperlink>
      <w:r w:rsidR="00CB52E4" w:rsidRPr="00486DE9">
        <w:rPr>
          <w:rFonts w:ascii="Aptos" w:hAnsi="Aptos" w:cs="Times New Roman"/>
        </w:rPr>
        <w:t xml:space="preserve"> .</w:t>
      </w:r>
    </w:p>
    <w:sectPr w:rsidR="007E616E" w:rsidRPr="00486DE9" w:rsidSect="00B067D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7221" w14:textId="77777777" w:rsidR="0081738F" w:rsidRDefault="0081738F" w:rsidP="00D54284">
      <w:r>
        <w:separator/>
      </w:r>
    </w:p>
  </w:endnote>
  <w:endnote w:type="continuationSeparator" w:id="0">
    <w:p w14:paraId="3D1C31D0" w14:textId="77777777" w:rsidR="0081738F" w:rsidRDefault="0081738F" w:rsidP="00D5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9ABF" w14:textId="77777777" w:rsidR="005A493A" w:rsidRDefault="005A49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7A6B" w14:textId="709DD82F" w:rsidR="00D54284" w:rsidRPr="004A4DB5" w:rsidRDefault="004A4DB5">
    <w:pPr>
      <w:pStyle w:val="Footer"/>
      <w:rPr>
        <w:color w:val="4F81BD" w:themeColor="accent1"/>
      </w:rPr>
    </w:pPr>
    <w:r w:rsidRPr="004A4DB5">
      <w:rPr>
        <w:color w:val="4F81BD" w:themeColor="accent1"/>
      </w:rPr>
      <w:tab/>
    </w:r>
    <w:r w:rsidRPr="004A4DB5">
      <w:rPr>
        <w:color w:val="4F81BD" w:themeColor="accent1"/>
      </w:rPr>
      <w:tab/>
    </w:r>
    <w:r w:rsidR="00D54284" w:rsidRPr="004A4DB5">
      <w:rPr>
        <w:color w:val="4F81BD" w:themeColor="accent1"/>
      </w:rPr>
      <w:t xml:space="preserve">Page </w:t>
    </w:r>
    <w:r w:rsidR="00D54284" w:rsidRPr="004A4DB5">
      <w:rPr>
        <w:color w:val="4F81BD" w:themeColor="accent1"/>
      </w:rPr>
      <w:fldChar w:fldCharType="begin"/>
    </w:r>
    <w:r w:rsidR="00D54284" w:rsidRPr="004A4DB5">
      <w:rPr>
        <w:color w:val="4F81BD" w:themeColor="accent1"/>
      </w:rPr>
      <w:instrText xml:space="preserve"> PAGE   \* MERGEFORMAT </w:instrText>
    </w:r>
    <w:r w:rsidR="00D54284" w:rsidRPr="004A4DB5">
      <w:rPr>
        <w:color w:val="4F81BD" w:themeColor="accent1"/>
      </w:rPr>
      <w:fldChar w:fldCharType="separate"/>
    </w:r>
    <w:r w:rsidR="00BA68A6">
      <w:rPr>
        <w:noProof/>
        <w:color w:val="4F81BD" w:themeColor="accent1"/>
      </w:rPr>
      <w:t>1</w:t>
    </w:r>
    <w:r w:rsidR="00D54284" w:rsidRPr="004A4DB5">
      <w:rPr>
        <w:noProof/>
        <w:color w:val="4F81BD"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75A2" w14:textId="77777777" w:rsidR="005A493A" w:rsidRDefault="005A4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F9DC" w14:textId="77777777" w:rsidR="0081738F" w:rsidRDefault="0081738F" w:rsidP="00D54284">
      <w:r>
        <w:separator/>
      </w:r>
    </w:p>
  </w:footnote>
  <w:footnote w:type="continuationSeparator" w:id="0">
    <w:p w14:paraId="20024F04" w14:textId="77777777" w:rsidR="0081738F" w:rsidRDefault="0081738F" w:rsidP="00D54284">
      <w:r>
        <w:continuationSeparator/>
      </w:r>
    </w:p>
  </w:footnote>
  <w:footnote w:id="1">
    <w:p w14:paraId="4D2B61F8" w14:textId="68930D5C" w:rsidR="0018678F" w:rsidRPr="002B6129" w:rsidRDefault="0018678F">
      <w:pPr>
        <w:pStyle w:val="FootnoteText"/>
        <w:rPr>
          <w:rFonts w:ascii="Aptos" w:hAnsi="Aptos"/>
        </w:rPr>
      </w:pPr>
      <w:r w:rsidRPr="002B6129">
        <w:rPr>
          <w:rStyle w:val="FootnoteReference"/>
          <w:rFonts w:ascii="Aptos" w:hAnsi="Aptos"/>
        </w:rPr>
        <w:footnoteRef/>
      </w:r>
      <w:r w:rsidRPr="002B6129">
        <w:rPr>
          <w:rFonts w:ascii="Aptos" w:hAnsi="Aptos"/>
        </w:rPr>
        <w:t xml:space="preserve"> </w:t>
      </w:r>
      <w:r w:rsidR="00993B45" w:rsidRPr="002B6129">
        <w:rPr>
          <w:rFonts w:ascii="Aptos" w:hAnsi="Aptos"/>
        </w:rPr>
        <w:t>With</w:t>
      </w:r>
      <w:r w:rsidR="00C31FE3" w:rsidRPr="002B6129">
        <w:rPr>
          <w:rFonts w:ascii="Aptos" w:hAnsi="Aptos"/>
        </w:rPr>
        <w:t xml:space="preserve"> some additional inclusions (e.g. largest credit unions by assets under management)</w:t>
      </w:r>
      <w:r w:rsidR="009210F1" w:rsidRPr="002B6129">
        <w:rPr>
          <w:rFonts w:ascii="Aptos" w:hAnsi="Aptos"/>
        </w:rPr>
        <w:t>.</w:t>
      </w:r>
      <w:r w:rsidR="00C31FE3" w:rsidRPr="002B6129">
        <w:rPr>
          <w:rFonts w:ascii="Aptos" w:hAnsi="Aptos"/>
        </w:rPr>
        <w:t xml:space="preserve"> </w:t>
      </w:r>
      <w:r w:rsidR="0057718E" w:rsidRPr="002B6129">
        <w:rPr>
          <w:rFonts w:ascii="Aptos" w:hAnsi="Aptos" w:cstheme="minorHAnsi"/>
        </w:rPr>
        <w:t>344</w:t>
      </w:r>
      <w:r w:rsidR="00C31FE3" w:rsidRPr="002B6129">
        <w:rPr>
          <w:rFonts w:ascii="Aptos" w:hAnsi="Aptos" w:cstheme="minorHAnsi"/>
        </w:rPr>
        <w:t xml:space="preserve"> </w:t>
      </w:r>
      <w:r w:rsidR="00C31FE3" w:rsidRPr="002B6129">
        <w:rPr>
          <w:rFonts w:ascii="Aptos" w:hAnsi="Aptos"/>
        </w:rPr>
        <w:t>companies were eligible for the 2025 Best 50 ranking.</w:t>
      </w:r>
    </w:p>
  </w:footnote>
  <w:footnote w:id="2">
    <w:p w14:paraId="15EDAEF6" w14:textId="73AE4676" w:rsidR="00C674E0" w:rsidRPr="001F4B92" w:rsidRDefault="00C674E0">
      <w:pPr>
        <w:pStyle w:val="FootnoteText"/>
        <w:rPr>
          <w:lang w:val="en-CA"/>
        </w:rPr>
      </w:pPr>
      <w:r w:rsidRPr="002B6129">
        <w:rPr>
          <w:rStyle w:val="FootnoteReference"/>
          <w:rFonts w:ascii="Aptos" w:hAnsi="Aptos"/>
        </w:rPr>
        <w:footnoteRef/>
      </w:r>
      <w:r w:rsidRPr="002B6129">
        <w:rPr>
          <w:rFonts w:ascii="Aptos" w:hAnsi="Aptos"/>
        </w:rPr>
        <w:t xml:space="preserve"> </w:t>
      </w:r>
      <w:r w:rsidR="002D5B46" w:rsidRPr="002B6129">
        <w:rPr>
          <w:rFonts w:ascii="Aptos" w:hAnsi="Aptos"/>
        </w:rPr>
        <w:t xml:space="preserve">Sustainable investments and revenues are as defined in the </w:t>
      </w:r>
      <w:hyperlink r:id="rId1" w:history="1">
        <w:r w:rsidR="002D5B46" w:rsidRPr="002B6129">
          <w:rPr>
            <w:rStyle w:val="Hyperlink"/>
            <w:rFonts w:ascii="Aptos" w:hAnsi="Aptos"/>
          </w:rPr>
          <w:t>Corporate Knights Sustainable Economy Taxonomy</w:t>
        </w:r>
      </w:hyperlink>
      <w:r w:rsidR="002D5B46" w:rsidRPr="002B6129">
        <w:rPr>
          <w:rFonts w:ascii="Aptos" w:hAnsi="Aptos"/>
        </w:rPr>
        <w:t xml:space="preserve">. </w:t>
      </w:r>
      <w:r w:rsidRPr="002B6129">
        <w:rPr>
          <w:rFonts w:ascii="Aptos" w:hAnsi="Aptos"/>
          <w:lang w:val="en-CA"/>
        </w:rPr>
        <w:t>The 202</w:t>
      </w:r>
      <w:r w:rsidR="004B640F" w:rsidRPr="002B6129">
        <w:rPr>
          <w:rFonts w:ascii="Aptos" w:hAnsi="Aptos"/>
          <w:lang w:val="en-CA"/>
        </w:rPr>
        <w:t>5</w:t>
      </w:r>
      <w:r w:rsidRPr="002B6129">
        <w:rPr>
          <w:rFonts w:ascii="Aptos" w:hAnsi="Aptos"/>
          <w:lang w:val="en-CA"/>
        </w:rPr>
        <w:t xml:space="preserve"> </w:t>
      </w:r>
      <w:r w:rsidR="002D5B46" w:rsidRPr="002B6129">
        <w:rPr>
          <w:rFonts w:ascii="Aptos" w:hAnsi="Aptos"/>
          <w:lang w:val="en-CA"/>
        </w:rPr>
        <w:t xml:space="preserve">Best 50 </w:t>
      </w:r>
      <w:r w:rsidRPr="002B6129">
        <w:rPr>
          <w:rFonts w:ascii="Aptos" w:hAnsi="Aptos"/>
          <w:lang w:val="en-CA"/>
        </w:rPr>
        <w:t>ranking is based on publicly available 202</w:t>
      </w:r>
      <w:r w:rsidR="004B640F" w:rsidRPr="002B6129">
        <w:rPr>
          <w:rFonts w:ascii="Aptos" w:hAnsi="Aptos"/>
          <w:lang w:val="en-CA"/>
        </w:rPr>
        <w:t>3</w:t>
      </w:r>
      <w:r w:rsidRPr="002B6129">
        <w:rPr>
          <w:rFonts w:ascii="Aptos" w:hAnsi="Aptos"/>
          <w:lang w:val="en-CA"/>
        </w:rPr>
        <w:t xml:space="preserve"> performance data.</w:t>
      </w:r>
    </w:p>
  </w:footnote>
  <w:footnote w:id="3">
    <w:p w14:paraId="1D8240B0" w14:textId="12A2975D" w:rsidR="00992EBE" w:rsidRPr="00E30A4F" w:rsidRDefault="00992EBE">
      <w:pPr>
        <w:pStyle w:val="FootnoteText"/>
        <w:rPr>
          <w:lang w:val="en-CA"/>
        </w:rPr>
      </w:pPr>
      <w:r>
        <w:rPr>
          <w:rStyle w:val="FootnoteReference"/>
        </w:rPr>
        <w:footnoteRef/>
      </w:r>
      <w:r>
        <w:t xml:space="preserve"> </w:t>
      </w:r>
      <w:r w:rsidR="00225331">
        <w:rPr>
          <w:lang w:val="en-CA"/>
        </w:rPr>
        <w:t xml:space="preserve">Canada’s Department of Finance has estimated a need of up to $140 billion in annual </w:t>
      </w:r>
      <w:r w:rsidR="00D5100D">
        <w:rPr>
          <w:lang w:val="en-CA"/>
        </w:rPr>
        <w:t xml:space="preserve">sustainable </w:t>
      </w:r>
      <w:r w:rsidR="00225331">
        <w:rPr>
          <w:lang w:val="en-CA"/>
        </w:rPr>
        <w:t>investment</w:t>
      </w:r>
      <w:r w:rsidR="00D5100D">
        <w:rPr>
          <w:lang w:val="en-CA"/>
        </w:rPr>
        <w:t>s</w:t>
      </w:r>
      <w:r w:rsidR="00225331">
        <w:rPr>
          <w:lang w:val="en-CA"/>
        </w:rPr>
        <w:t>, with other analysis suggesting that private investment will need to represent 70% of that total.</w:t>
      </w:r>
    </w:p>
  </w:footnote>
  <w:footnote w:id="4">
    <w:p w14:paraId="02FEA618" w14:textId="43D597D1" w:rsidR="00E0320E" w:rsidRPr="00E0320E" w:rsidRDefault="00E0320E">
      <w:pPr>
        <w:pStyle w:val="FootnoteText"/>
      </w:pPr>
      <w:r>
        <w:rPr>
          <w:rStyle w:val="FootnoteReference"/>
        </w:rPr>
        <w:footnoteRef/>
      </w:r>
      <w:r>
        <w:t xml:space="preserve"> </w:t>
      </w:r>
      <w:hyperlink r:id="rId2" w:history="1">
        <w:r w:rsidRPr="001C3A80">
          <w:rPr>
            <w:rStyle w:val="Hyperlink"/>
          </w:rPr>
          <w:t>https://unfccc.int/news/climate-plans-remain-insufficient-more-ambitious-action-needed-now</w:t>
        </w:r>
      </w:hyperlink>
      <w:r>
        <w:t xml:space="preserve"> </w:t>
      </w:r>
    </w:p>
  </w:footnote>
  <w:footnote w:id="5">
    <w:p w14:paraId="3F9EC46E" w14:textId="5EC04393" w:rsidR="003C0BD6" w:rsidRPr="001F4B92" w:rsidRDefault="003C0BD6">
      <w:pPr>
        <w:pStyle w:val="FootnoteText"/>
        <w:rPr>
          <w:lang w:val="en-CA"/>
        </w:rPr>
      </w:pPr>
      <w:r>
        <w:rPr>
          <w:rStyle w:val="FootnoteReference"/>
        </w:rPr>
        <w:footnoteRef/>
      </w:r>
      <w:r>
        <w:t xml:space="preserve"> </w:t>
      </w:r>
      <w:r w:rsidR="00254FA0">
        <w:t>With</w:t>
      </w:r>
      <w:r w:rsidR="00254FA0" w:rsidRPr="003C0BD6">
        <w:t xml:space="preserve"> some additional inclusions (e.g. largest credit unions by assets under management)</w:t>
      </w:r>
      <w:r w:rsidR="009210F1">
        <w:t>.</w:t>
      </w:r>
      <w:r w:rsidR="00254FA0" w:rsidRPr="003C0BD6">
        <w:t xml:space="preserve"> </w:t>
      </w:r>
      <w:r w:rsidR="0057718E" w:rsidRPr="0057718E">
        <w:rPr>
          <w:rFonts w:cstheme="minorHAnsi"/>
        </w:rPr>
        <w:t xml:space="preserve">344 </w:t>
      </w:r>
      <w:r w:rsidR="00254FA0" w:rsidRPr="003C0BD6">
        <w:t>companies were eligible for the 202</w:t>
      </w:r>
      <w:r w:rsidR="00254FA0">
        <w:t>5</w:t>
      </w:r>
      <w:r w:rsidR="00254FA0" w:rsidRPr="003C0BD6">
        <w:t xml:space="preserve"> Best 50 ranking.</w:t>
      </w:r>
    </w:p>
  </w:footnote>
  <w:footnote w:id="6">
    <w:p w14:paraId="0F051B12" w14:textId="6583599E" w:rsidR="00D809AA" w:rsidRPr="00D809AA" w:rsidRDefault="00D809AA">
      <w:pPr>
        <w:pStyle w:val="FootnoteText"/>
        <w:rPr>
          <w:lang w:val="en-CA"/>
        </w:rPr>
      </w:pPr>
      <w:r>
        <w:rPr>
          <w:rStyle w:val="FootnoteReference"/>
        </w:rPr>
        <w:footnoteRef/>
      </w:r>
      <w:r>
        <w:t xml:space="preserve"> </w:t>
      </w:r>
      <w:r>
        <w:rPr>
          <w:lang w:val="en-CA"/>
        </w:rPr>
        <w:t xml:space="preserve">North American </w:t>
      </w:r>
      <w:r w:rsidR="0018678F">
        <w:rPr>
          <w:lang w:val="en-CA"/>
        </w:rPr>
        <w:t xml:space="preserve">revenues </w:t>
      </w:r>
      <w:r>
        <w:rPr>
          <w:lang w:val="en-CA"/>
        </w:rPr>
        <w:t>ex</w:t>
      </w:r>
      <w:r w:rsidR="0018678F">
        <w:rPr>
          <w:lang w:val="en-CA"/>
        </w:rPr>
        <w:t>cluding the</w:t>
      </w:r>
      <w:r>
        <w:rPr>
          <w:lang w:val="en-CA"/>
        </w:rPr>
        <w:t xml:space="preserve"> 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9F03" w14:textId="77777777" w:rsidR="005A493A" w:rsidRDefault="005A4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2433" w14:textId="66EBF8B9" w:rsidR="005A493A" w:rsidRDefault="005A49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E971" w14:textId="77777777" w:rsidR="005A493A" w:rsidRDefault="005A49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218"/>
    <w:multiLevelType w:val="hybridMultilevel"/>
    <w:tmpl w:val="8E12DB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09844A4"/>
    <w:multiLevelType w:val="hybridMultilevel"/>
    <w:tmpl w:val="2DE2B2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9C84F3C"/>
    <w:multiLevelType w:val="hybridMultilevel"/>
    <w:tmpl w:val="FDAA02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922952"/>
    <w:multiLevelType w:val="hybridMultilevel"/>
    <w:tmpl w:val="B57CE50A"/>
    <w:lvl w:ilvl="0" w:tplc="987C53F0">
      <w:numFmt w:val="bullet"/>
      <w:lvlText w:val="-"/>
      <w:lvlJc w:val="left"/>
      <w:pPr>
        <w:ind w:left="360" w:hanging="36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30C3473"/>
    <w:multiLevelType w:val="hybridMultilevel"/>
    <w:tmpl w:val="BC44F2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734369E"/>
    <w:multiLevelType w:val="hybridMultilevel"/>
    <w:tmpl w:val="03F29E38"/>
    <w:lvl w:ilvl="0" w:tplc="D8A82ABE">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6A7B59"/>
    <w:multiLevelType w:val="hybridMultilevel"/>
    <w:tmpl w:val="0CB028EC"/>
    <w:lvl w:ilvl="0" w:tplc="E38618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CD284E"/>
    <w:multiLevelType w:val="hybridMultilevel"/>
    <w:tmpl w:val="D0807424"/>
    <w:lvl w:ilvl="0" w:tplc="DFCE9A80">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8C63BAF"/>
    <w:multiLevelType w:val="hybridMultilevel"/>
    <w:tmpl w:val="CEFAD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E032C6"/>
    <w:multiLevelType w:val="hybridMultilevel"/>
    <w:tmpl w:val="397469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17D24EB"/>
    <w:multiLevelType w:val="hybridMultilevel"/>
    <w:tmpl w:val="CF684078"/>
    <w:lvl w:ilvl="0" w:tplc="6276A830">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6543DA"/>
    <w:multiLevelType w:val="hybridMultilevel"/>
    <w:tmpl w:val="85D0E5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D3357A0"/>
    <w:multiLevelType w:val="hybridMultilevel"/>
    <w:tmpl w:val="D87216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28742CA"/>
    <w:multiLevelType w:val="hybridMultilevel"/>
    <w:tmpl w:val="1C3210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5B10054"/>
    <w:multiLevelType w:val="hybridMultilevel"/>
    <w:tmpl w:val="956032C2"/>
    <w:lvl w:ilvl="0" w:tplc="1F22CAA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C3739ED"/>
    <w:multiLevelType w:val="hybridMultilevel"/>
    <w:tmpl w:val="037C0D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6F8598D"/>
    <w:multiLevelType w:val="hybridMultilevel"/>
    <w:tmpl w:val="0CD6CD5E"/>
    <w:lvl w:ilvl="0" w:tplc="7040BC9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E293AF6"/>
    <w:multiLevelType w:val="hybridMultilevel"/>
    <w:tmpl w:val="D05874B2"/>
    <w:lvl w:ilvl="0" w:tplc="2FF416AA">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91588088">
    <w:abstractNumId w:val="1"/>
  </w:num>
  <w:num w:numId="2" w16cid:durableId="1131828563">
    <w:abstractNumId w:val="11"/>
  </w:num>
  <w:num w:numId="3" w16cid:durableId="1811631521">
    <w:abstractNumId w:val="6"/>
  </w:num>
  <w:num w:numId="4" w16cid:durableId="1799838415">
    <w:abstractNumId w:val="14"/>
  </w:num>
  <w:num w:numId="5" w16cid:durableId="23217053">
    <w:abstractNumId w:val="10"/>
  </w:num>
  <w:num w:numId="6" w16cid:durableId="2133598799">
    <w:abstractNumId w:val="7"/>
  </w:num>
  <w:num w:numId="7" w16cid:durableId="652608493">
    <w:abstractNumId w:val="16"/>
  </w:num>
  <w:num w:numId="8" w16cid:durableId="1574050966">
    <w:abstractNumId w:val="5"/>
  </w:num>
  <w:num w:numId="9" w16cid:durableId="1946964363">
    <w:abstractNumId w:val="17"/>
  </w:num>
  <w:num w:numId="10" w16cid:durableId="705832116">
    <w:abstractNumId w:val="8"/>
  </w:num>
  <w:num w:numId="11" w16cid:durableId="1109199667">
    <w:abstractNumId w:val="12"/>
  </w:num>
  <w:num w:numId="12" w16cid:durableId="1697652402">
    <w:abstractNumId w:val="3"/>
  </w:num>
  <w:num w:numId="13" w16cid:durableId="1793984088">
    <w:abstractNumId w:val="2"/>
  </w:num>
  <w:num w:numId="14" w16cid:durableId="412362559">
    <w:abstractNumId w:val="13"/>
  </w:num>
  <w:num w:numId="15" w16cid:durableId="149250849">
    <w:abstractNumId w:val="4"/>
  </w:num>
  <w:num w:numId="16" w16cid:durableId="66803255">
    <w:abstractNumId w:val="9"/>
  </w:num>
  <w:num w:numId="17" w16cid:durableId="1563447310">
    <w:abstractNumId w:val="15"/>
  </w:num>
  <w:num w:numId="18" w16cid:durableId="107508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84"/>
    <w:rsid w:val="00000723"/>
    <w:rsid w:val="00002E6F"/>
    <w:rsid w:val="000159F7"/>
    <w:rsid w:val="00022907"/>
    <w:rsid w:val="000241A4"/>
    <w:rsid w:val="00025258"/>
    <w:rsid w:val="0003063F"/>
    <w:rsid w:val="00034D23"/>
    <w:rsid w:val="00034DA4"/>
    <w:rsid w:val="0003562A"/>
    <w:rsid w:val="00035A7B"/>
    <w:rsid w:val="00035F11"/>
    <w:rsid w:val="00036A81"/>
    <w:rsid w:val="0004265E"/>
    <w:rsid w:val="00044EAC"/>
    <w:rsid w:val="00044FB8"/>
    <w:rsid w:val="00047E02"/>
    <w:rsid w:val="00051101"/>
    <w:rsid w:val="0005148F"/>
    <w:rsid w:val="000567C9"/>
    <w:rsid w:val="00060655"/>
    <w:rsid w:val="0006377E"/>
    <w:rsid w:val="0006499F"/>
    <w:rsid w:val="00071AC8"/>
    <w:rsid w:val="00071D57"/>
    <w:rsid w:val="000729A0"/>
    <w:rsid w:val="000768B0"/>
    <w:rsid w:val="000856C4"/>
    <w:rsid w:val="0009043C"/>
    <w:rsid w:val="000917F0"/>
    <w:rsid w:val="00092445"/>
    <w:rsid w:val="000A18A7"/>
    <w:rsid w:val="000A293D"/>
    <w:rsid w:val="000A3646"/>
    <w:rsid w:val="000B64EE"/>
    <w:rsid w:val="000B6BBD"/>
    <w:rsid w:val="000B76E8"/>
    <w:rsid w:val="000B7A45"/>
    <w:rsid w:val="000C5103"/>
    <w:rsid w:val="000C6F4C"/>
    <w:rsid w:val="000C7901"/>
    <w:rsid w:val="000D290B"/>
    <w:rsid w:val="000D50C7"/>
    <w:rsid w:val="000D6ACD"/>
    <w:rsid w:val="000D6EF0"/>
    <w:rsid w:val="000E0253"/>
    <w:rsid w:val="000E2220"/>
    <w:rsid w:val="000E3035"/>
    <w:rsid w:val="000E5053"/>
    <w:rsid w:val="000E6829"/>
    <w:rsid w:val="000E7D1B"/>
    <w:rsid w:val="000E7D1F"/>
    <w:rsid w:val="000F1C72"/>
    <w:rsid w:val="000F239C"/>
    <w:rsid w:val="000F7C20"/>
    <w:rsid w:val="00100E03"/>
    <w:rsid w:val="00101B10"/>
    <w:rsid w:val="001036F3"/>
    <w:rsid w:val="001047AF"/>
    <w:rsid w:val="001060B4"/>
    <w:rsid w:val="00106793"/>
    <w:rsid w:val="00112822"/>
    <w:rsid w:val="00112DAE"/>
    <w:rsid w:val="001145B0"/>
    <w:rsid w:val="001153A9"/>
    <w:rsid w:val="00115D0C"/>
    <w:rsid w:val="00124293"/>
    <w:rsid w:val="00127254"/>
    <w:rsid w:val="00131D47"/>
    <w:rsid w:val="00132080"/>
    <w:rsid w:val="001320E1"/>
    <w:rsid w:val="00132B02"/>
    <w:rsid w:val="00140DB9"/>
    <w:rsid w:val="0014620B"/>
    <w:rsid w:val="001463EB"/>
    <w:rsid w:val="00146B73"/>
    <w:rsid w:val="001531ED"/>
    <w:rsid w:val="00157018"/>
    <w:rsid w:val="00157162"/>
    <w:rsid w:val="00160B24"/>
    <w:rsid w:val="00167021"/>
    <w:rsid w:val="001714AE"/>
    <w:rsid w:val="00171A4C"/>
    <w:rsid w:val="00172739"/>
    <w:rsid w:val="00172C94"/>
    <w:rsid w:val="001761A6"/>
    <w:rsid w:val="00176E27"/>
    <w:rsid w:val="0017718B"/>
    <w:rsid w:val="00181832"/>
    <w:rsid w:val="00183CA1"/>
    <w:rsid w:val="00184052"/>
    <w:rsid w:val="0018528E"/>
    <w:rsid w:val="0018678F"/>
    <w:rsid w:val="00191D4D"/>
    <w:rsid w:val="0019455E"/>
    <w:rsid w:val="00196AFC"/>
    <w:rsid w:val="00197F42"/>
    <w:rsid w:val="001A0E98"/>
    <w:rsid w:val="001A30E8"/>
    <w:rsid w:val="001A5BA7"/>
    <w:rsid w:val="001A60B9"/>
    <w:rsid w:val="001B10FE"/>
    <w:rsid w:val="001B1383"/>
    <w:rsid w:val="001B41B9"/>
    <w:rsid w:val="001B4769"/>
    <w:rsid w:val="001B6FD3"/>
    <w:rsid w:val="001B7D35"/>
    <w:rsid w:val="001C1AFB"/>
    <w:rsid w:val="001C4653"/>
    <w:rsid w:val="001C6324"/>
    <w:rsid w:val="001C6AAA"/>
    <w:rsid w:val="001C73C4"/>
    <w:rsid w:val="001D0244"/>
    <w:rsid w:val="001D0E5F"/>
    <w:rsid w:val="001D3477"/>
    <w:rsid w:val="001D3EB1"/>
    <w:rsid w:val="001D5CE2"/>
    <w:rsid w:val="001E251C"/>
    <w:rsid w:val="001E280C"/>
    <w:rsid w:val="001E4F6D"/>
    <w:rsid w:val="001F0E16"/>
    <w:rsid w:val="001F200B"/>
    <w:rsid w:val="001F2D2F"/>
    <w:rsid w:val="001F4B92"/>
    <w:rsid w:val="001F62B0"/>
    <w:rsid w:val="00215101"/>
    <w:rsid w:val="0021537A"/>
    <w:rsid w:val="0022193E"/>
    <w:rsid w:val="00222BE8"/>
    <w:rsid w:val="00225331"/>
    <w:rsid w:val="00225671"/>
    <w:rsid w:val="00226EC7"/>
    <w:rsid w:val="00227491"/>
    <w:rsid w:val="00227BEE"/>
    <w:rsid w:val="0023580E"/>
    <w:rsid w:val="00237421"/>
    <w:rsid w:val="00240807"/>
    <w:rsid w:val="00242F7B"/>
    <w:rsid w:val="002455A7"/>
    <w:rsid w:val="0025164C"/>
    <w:rsid w:val="00251DDC"/>
    <w:rsid w:val="00252671"/>
    <w:rsid w:val="00254F35"/>
    <w:rsid w:val="00254FA0"/>
    <w:rsid w:val="00257857"/>
    <w:rsid w:val="002619D9"/>
    <w:rsid w:val="00261EA3"/>
    <w:rsid w:val="002711D4"/>
    <w:rsid w:val="0027276B"/>
    <w:rsid w:val="00273001"/>
    <w:rsid w:val="00276D1F"/>
    <w:rsid w:val="00282B7C"/>
    <w:rsid w:val="00282C89"/>
    <w:rsid w:val="00282DE0"/>
    <w:rsid w:val="00286482"/>
    <w:rsid w:val="00287353"/>
    <w:rsid w:val="0029492F"/>
    <w:rsid w:val="00296054"/>
    <w:rsid w:val="0029666A"/>
    <w:rsid w:val="0029738E"/>
    <w:rsid w:val="002975CD"/>
    <w:rsid w:val="002A17AD"/>
    <w:rsid w:val="002A305F"/>
    <w:rsid w:val="002B6129"/>
    <w:rsid w:val="002B61F3"/>
    <w:rsid w:val="002B7A22"/>
    <w:rsid w:val="002C2249"/>
    <w:rsid w:val="002C3DF6"/>
    <w:rsid w:val="002C5177"/>
    <w:rsid w:val="002C5502"/>
    <w:rsid w:val="002C6492"/>
    <w:rsid w:val="002D1C67"/>
    <w:rsid w:val="002D25DF"/>
    <w:rsid w:val="002D4CB7"/>
    <w:rsid w:val="002D5B46"/>
    <w:rsid w:val="002D5E6F"/>
    <w:rsid w:val="002D705F"/>
    <w:rsid w:val="002D7328"/>
    <w:rsid w:val="002E22AD"/>
    <w:rsid w:val="002E318B"/>
    <w:rsid w:val="002E331F"/>
    <w:rsid w:val="002F0FE6"/>
    <w:rsid w:val="002F2220"/>
    <w:rsid w:val="0030198F"/>
    <w:rsid w:val="00304C10"/>
    <w:rsid w:val="0030653C"/>
    <w:rsid w:val="0031007C"/>
    <w:rsid w:val="00310CDA"/>
    <w:rsid w:val="003114C9"/>
    <w:rsid w:val="00313441"/>
    <w:rsid w:val="00313A75"/>
    <w:rsid w:val="00313E30"/>
    <w:rsid w:val="003166D8"/>
    <w:rsid w:val="00316CB7"/>
    <w:rsid w:val="00324AC4"/>
    <w:rsid w:val="0032559B"/>
    <w:rsid w:val="00326288"/>
    <w:rsid w:val="00331022"/>
    <w:rsid w:val="00331BAB"/>
    <w:rsid w:val="00340709"/>
    <w:rsid w:val="00340E2D"/>
    <w:rsid w:val="00342840"/>
    <w:rsid w:val="0034382E"/>
    <w:rsid w:val="00343AF5"/>
    <w:rsid w:val="0034512F"/>
    <w:rsid w:val="00345C0E"/>
    <w:rsid w:val="00362C8C"/>
    <w:rsid w:val="00363902"/>
    <w:rsid w:val="00363ABB"/>
    <w:rsid w:val="00364596"/>
    <w:rsid w:val="00365CD8"/>
    <w:rsid w:val="00367757"/>
    <w:rsid w:val="00371571"/>
    <w:rsid w:val="00376681"/>
    <w:rsid w:val="003768FE"/>
    <w:rsid w:val="0038176E"/>
    <w:rsid w:val="00383806"/>
    <w:rsid w:val="0038434D"/>
    <w:rsid w:val="00384BBA"/>
    <w:rsid w:val="0038691F"/>
    <w:rsid w:val="00386B17"/>
    <w:rsid w:val="003922CE"/>
    <w:rsid w:val="003945F9"/>
    <w:rsid w:val="003954FB"/>
    <w:rsid w:val="003971F6"/>
    <w:rsid w:val="003A0583"/>
    <w:rsid w:val="003A4292"/>
    <w:rsid w:val="003A558F"/>
    <w:rsid w:val="003A576E"/>
    <w:rsid w:val="003A6CF5"/>
    <w:rsid w:val="003A7014"/>
    <w:rsid w:val="003B0B41"/>
    <w:rsid w:val="003B230B"/>
    <w:rsid w:val="003B5B58"/>
    <w:rsid w:val="003B7AFB"/>
    <w:rsid w:val="003C0B7F"/>
    <w:rsid w:val="003C0BD6"/>
    <w:rsid w:val="003C1C67"/>
    <w:rsid w:val="003C315A"/>
    <w:rsid w:val="003C7059"/>
    <w:rsid w:val="003D6B9A"/>
    <w:rsid w:val="003E1EFD"/>
    <w:rsid w:val="003E2514"/>
    <w:rsid w:val="003E2D04"/>
    <w:rsid w:val="003E3813"/>
    <w:rsid w:val="003F15EB"/>
    <w:rsid w:val="003F375F"/>
    <w:rsid w:val="00410C24"/>
    <w:rsid w:val="0041155B"/>
    <w:rsid w:val="00412EC7"/>
    <w:rsid w:val="004175D5"/>
    <w:rsid w:val="00421401"/>
    <w:rsid w:val="00424E7A"/>
    <w:rsid w:val="004262CE"/>
    <w:rsid w:val="00426B07"/>
    <w:rsid w:val="00430CEC"/>
    <w:rsid w:val="0043118D"/>
    <w:rsid w:val="004332E3"/>
    <w:rsid w:val="00433C50"/>
    <w:rsid w:val="004350AC"/>
    <w:rsid w:val="004353A8"/>
    <w:rsid w:val="00436B7A"/>
    <w:rsid w:val="0043788B"/>
    <w:rsid w:val="004434BC"/>
    <w:rsid w:val="00450528"/>
    <w:rsid w:val="004507D7"/>
    <w:rsid w:val="00452178"/>
    <w:rsid w:val="00455459"/>
    <w:rsid w:val="00462285"/>
    <w:rsid w:val="00464172"/>
    <w:rsid w:val="0046489F"/>
    <w:rsid w:val="00465C8B"/>
    <w:rsid w:val="0047595D"/>
    <w:rsid w:val="004805CC"/>
    <w:rsid w:val="00484A34"/>
    <w:rsid w:val="00486DE9"/>
    <w:rsid w:val="00490272"/>
    <w:rsid w:val="004905AA"/>
    <w:rsid w:val="00490BB2"/>
    <w:rsid w:val="0049147E"/>
    <w:rsid w:val="004928C5"/>
    <w:rsid w:val="004931F1"/>
    <w:rsid w:val="00496189"/>
    <w:rsid w:val="004A40E7"/>
    <w:rsid w:val="004A4DB5"/>
    <w:rsid w:val="004B350C"/>
    <w:rsid w:val="004B56D6"/>
    <w:rsid w:val="004B5A31"/>
    <w:rsid w:val="004B6204"/>
    <w:rsid w:val="004B640F"/>
    <w:rsid w:val="004C0405"/>
    <w:rsid w:val="004C5EC0"/>
    <w:rsid w:val="004D09FA"/>
    <w:rsid w:val="004D0BAF"/>
    <w:rsid w:val="004D436A"/>
    <w:rsid w:val="004D525D"/>
    <w:rsid w:val="004D5B6A"/>
    <w:rsid w:val="004D7DB5"/>
    <w:rsid w:val="004F00FB"/>
    <w:rsid w:val="004F0830"/>
    <w:rsid w:val="004F4F45"/>
    <w:rsid w:val="004F544B"/>
    <w:rsid w:val="004F6E8C"/>
    <w:rsid w:val="004F6EA0"/>
    <w:rsid w:val="00501689"/>
    <w:rsid w:val="00501BB4"/>
    <w:rsid w:val="00502C90"/>
    <w:rsid w:val="0050617B"/>
    <w:rsid w:val="005115DF"/>
    <w:rsid w:val="00511B86"/>
    <w:rsid w:val="00512CE1"/>
    <w:rsid w:val="005143E6"/>
    <w:rsid w:val="00515A4D"/>
    <w:rsid w:val="005178E9"/>
    <w:rsid w:val="00517E28"/>
    <w:rsid w:val="005249A9"/>
    <w:rsid w:val="00524AB2"/>
    <w:rsid w:val="00524CDD"/>
    <w:rsid w:val="0052540C"/>
    <w:rsid w:val="0052681D"/>
    <w:rsid w:val="00531917"/>
    <w:rsid w:val="00542025"/>
    <w:rsid w:val="005457D9"/>
    <w:rsid w:val="005462C7"/>
    <w:rsid w:val="00547295"/>
    <w:rsid w:val="005508BE"/>
    <w:rsid w:val="00551FAB"/>
    <w:rsid w:val="0055323C"/>
    <w:rsid w:val="00554638"/>
    <w:rsid w:val="00560F0D"/>
    <w:rsid w:val="00561F07"/>
    <w:rsid w:val="00562920"/>
    <w:rsid w:val="0056353B"/>
    <w:rsid w:val="00573807"/>
    <w:rsid w:val="0057697D"/>
    <w:rsid w:val="0057718E"/>
    <w:rsid w:val="00577259"/>
    <w:rsid w:val="0058174E"/>
    <w:rsid w:val="005843AF"/>
    <w:rsid w:val="00587CD5"/>
    <w:rsid w:val="005920F3"/>
    <w:rsid w:val="00595FF2"/>
    <w:rsid w:val="005960D5"/>
    <w:rsid w:val="00596F8B"/>
    <w:rsid w:val="005A0C12"/>
    <w:rsid w:val="005A493A"/>
    <w:rsid w:val="005B1453"/>
    <w:rsid w:val="005B350E"/>
    <w:rsid w:val="005B5D98"/>
    <w:rsid w:val="005C7863"/>
    <w:rsid w:val="005D025D"/>
    <w:rsid w:val="005D1C22"/>
    <w:rsid w:val="005D2A32"/>
    <w:rsid w:val="005D348E"/>
    <w:rsid w:val="005D523E"/>
    <w:rsid w:val="005D54CB"/>
    <w:rsid w:val="005E18AC"/>
    <w:rsid w:val="005E2DED"/>
    <w:rsid w:val="005E7A12"/>
    <w:rsid w:val="005F0848"/>
    <w:rsid w:val="005F189D"/>
    <w:rsid w:val="005F39F2"/>
    <w:rsid w:val="005F708E"/>
    <w:rsid w:val="006028C7"/>
    <w:rsid w:val="0060488F"/>
    <w:rsid w:val="00610FF4"/>
    <w:rsid w:val="00623918"/>
    <w:rsid w:val="006322A8"/>
    <w:rsid w:val="0064013A"/>
    <w:rsid w:val="00640BA9"/>
    <w:rsid w:val="0064192A"/>
    <w:rsid w:val="0064276F"/>
    <w:rsid w:val="00643AD8"/>
    <w:rsid w:val="00644311"/>
    <w:rsid w:val="00645849"/>
    <w:rsid w:val="00645C7B"/>
    <w:rsid w:val="00652587"/>
    <w:rsid w:val="00653430"/>
    <w:rsid w:val="00656537"/>
    <w:rsid w:val="006567BB"/>
    <w:rsid w:val="006660E2"/>
    <w:rsid w:val="006713BE"/>
    <w:rsid w:val="00672A82"/>
    <w:rsid w:val="00673562"/>
    <w:rsid w:val="006760D7"/>
    <w:rsid w:val="00680D32"/>
    <w:rsid w:val="0068725C"/>
    <w:rsid w:val="006874B3"/>
    <w:rsid w:val="006876BE"/>
    <w:rsid w:val="006940C2"/>
    <w:rsid w:val="0069774A"/>
    <w:rsid w:val="0069790D"/>
    <w:rsid w:val="006A34E8"/>
    <w:rsid w:val="006A5B5A"/>
    <w:rsid w:val="006A5BB7"/>
    <w:rsid w:val="006A7050"/>
    <w:rsid w:val="006B12C5"/>
    <w:rsid w:val="006B1E16"/>
    <w:rsid w:val="006B4E0B"/>
    <w:rsid w:val="006C176A"/>
    <w:rsid w:val="006C1CBD"/>
    <w:rsid w:val="006D1657"/>
    <w:rsid w:val="006D5139"/>
    <w:rsid w:val="006D58AA"/>
    <w:rsid w:val="006D5B6A"/>
    <w:rsid w:val="006D6078"/>
    <w:rsid w:val="006D7C6B"/>
    <w:rsid w:val="006E073A"/>
    <w:rsid w:val="006E6422"/>
    <w:rsid w:val="006F2101"/>
    <w:rsid w:val="006F46A8"/>
    <w:rsid w:val="007027B3"/>
    <w:rsid w:val="007060B4"/>
    <w:rsid w:val="007060B9"/>
    <w:rsid w:val="00707AB5"/>
    <w:rsid w:val="00707E4E"/>
    <w:rsid w:val="00714C79"/>
    <w:rsid w:val="007156BD"/>
    <w:rsid w:val="0071600B"/>
    <w:rsid w:val="00717797"/>
    <w:rsid w:val="007250B1"/>
    <w:rsid w:val="007304EA"/>
    <w:rsid w:val="00731014"/>
    <w:rsid w:val="00733002"/>
    <w:rsid w:val="007338CE"/>
    <w:rsid w:val="007405F1"/>
    <w:rsid w:val="00742C1E"/>
    <w:rsid w:val="00745333"/>
    <w:rsid w:val="00746A59"/>
    <w:rsid w:val="00751002"/>
    <w:rsid w:val="00754F30"/>
    <w:rsid w:val="00755478"/>
    <w:rsid w:val="00755A91"/>
    <w:rsid w:val="00755FEB"/>
    <w:rsid w:val="00756AD8"/>
    <w:rsid w:val="00757915"/>
    <w:rsid w:val="00757A84"/>
    <w:rsid w:val="00757B86"/>
    <w:rsid w:val="00761A2A"/>
    <w:rsid w:val="007654C6"/>
    <w:rsid w:val="00767757"/>
    <w:rsid w:val="0077037E"/>
    <w:rsid w:val="00775609"/>
    <w:rsid w:val="00784837"/>
    <w:rsid w:val="00785725"/>
    <w:rsid w:val="00786AE6"/>
    <w:rsid w:val="00786C79"/>
    <w:rsid w:val="00790572"/>
    <w:rsid w:val="00792841"/>
    <w:rsid w:val="00793BE7"/>
    <w:rsid w:val="007959CF"/>
    <w:rsid w:val="00797BBA"/>
    <w:rsid w:val="007B178A"/>
    <w:rsid w:val="007B4A83"/>
    <w:rsid w:val="007C00DA"/>
    <w:rsid w:val="007C34F6"/>
    <w:rsid w:val="007C5DE2"/>
    <w:rsid w:val="007C7FA2"/>
    <w:rsid w:val="007D1CBB"/>
    <w:rsid w:val="007D46E3"/>
    <w:rsid w:val="007D47DA"/>
    <w:rsid w:val="007D4909"/>
    <w:rsid w:val="007D6BE1"/>
    <w:rsid w:val="007D7CD8"/>
    <w:rsid w:val="007E35BE"/>
    <w:rsid w:val="007E4431"/>
    <w:rsid w:val="007E616E"/>
    <w:rsid w:val="007E72EF"/>
    <w:rsid w:val="007E7C8C"/>
    <w:rsid w:val="007F0E76"/>
    <w:rsid w:val="007F0EA7"/>
    <w:rsid w:val="007F13EF"/>
    <w:rsid w:val="007F20FD"/>
    <w:rsid w:val="007F2CB2"/>
    <w:rsid w:val="007F38F7"/>
    <w:rsid w:val="007F46D1"/>
    <w:rsid w:val="007F5162"/>
    <w:rsid w:val="007F5597"/>
    <w:rsid w:val="007F5F46"/>
    <w:rsid w:val="008033B4"/>
    <w:rsid w:val="00807253"/>
    <w:rsid w:val="008074A9"/>
    <w:rsid w:val="008104FA"/>
    <w:rsid w:val="00813457"/>
    <w:rsid w:val="00815573"/>
    <w:rsid w:val="0081738F"/>
    <w:rsid w:val="00822D36"/>
    <w:rsid w:val="008247A4"/>
    <w:rsid w:val="00827807"/>
    <w:rsid w:val="008303BC"/>
    <w:rsid w:val="00836895"/>
    <w:rsid w:val="00836E5E"/>
    <w:rsid w:val="00841668"/>
    <w:rsid w:val="00845BA4"/>
    <w:rsid w:val="00845EA1"/>
    <w:rsid w:val="00846689"/>
    <w:rsid w:val="0084779D"/>
    <w:rsid w:val="00847985"/>
    <w:rsid w:val="00850A64"/>
    <w:rsid w:val="00852EC8"/>
    <w:rsid w:val="00853943"/>
    <w:rsid w:val="008551CC"/>
    <w:rsid w:val="00855AAE"/>
    <w:rsid w:val="0086015E"/>
    <w:rsid w:val="00861D71"/>
    <w:rsid w:val="00862607"/>
    <w:rsid w:val="0086269F"/>
    <w:rsid w:val="00866966"/>
    <w:rsid w:val="00866AB1"/>
    <w:rsid w:val="00867D2C"/>
    <w:rsid w:val="00873977"/>
    <w:rsid w:val="00874251"/>
    <w:rsid w:val="00876E93"/>
    <w:rsid w:val="008833AB"/>
    <w:rsid w:val="00883771"/>
    <w:rsid w:val="00884FD9"/>
    <w:rsid w:val="00886ACF"/>
    <w:rsid w:val="00891B58"/>
    <w:rsid w:val="00891B86"/>
    <w:rsid w:val="008931AF"/>
    <w:rsid w:val="008944EE"/>
    <w:rsid w:val="008956C4"/>
    <w:rsid w:val="0089728F"/>
    <w:rsid w:val="008975ED"/>
    <w:rsid w:val="008A5A3D"/>
    <w:rsid w:val="008A6FEA"/>
    <w:rsid w:val="008B2D7F"/>
    <w:rsid w:val="008B3645"/>
    <w:rsid w:val="008B7DA6"/>
    <w:rsid w:val="008C039D"/>
    <w:rsid w:val="008C043C"/>
    <w:rsid w:val="008C18FF"/>
    <w:rsid w:val="008D0CBF"/>
    <w:rsid w:val="008D2EC6"/>
    <w:rsid w:val="008D725A"/>
    <w:rsid w:val="008D72A3"/>
    <w:rsid w:val="008E6CB3"/>
    <w:rsid w:val="008F6D96"/>
    <w:rsid w:val="00902423"/>
    <w:rsid w:val="00903445"/>
    <w:rsid w:val="009043FC"/>
    <w:rsid w:val="00904DF6"/>
    <w:rsid w:val="00905409"/>
    <w:rsid w:val="00913790"/>
    <w:rsid w:val="00917A6E"/>
    <w:rsid w:val="009210F1"/>
    <w:rsid w:val="0092247A"/>
    <w:rsid w:val="009235FB"/>
    <w:rsid w:val="009321FA"/>
    <w:rsid w:val="009337BE"/>
    <w:rsid w:val="0093771A"/>
    <w:rsid w:val="00942F7A"/>
    <w:rsid w:val="00943794"/>
    <w:rsid w:val="00943AE5"/>
    <w:rsid w:val="00945DBD"/>
    <w:rsid w:val="0094646E"/>
    <w:rsid w:val="009513A4"/>
    <w:rsid w:val="00951658"/>
    <w:rsid w:val="00952421"/>
    <w:rsid w:val="0095334F"/>
    <w:rsid w:val="00956437"/>
    <w:rsid w:val="00956781"/>
    <w:rsid w:val="00960884"/>
    <w:rsid w:val="00960B51"/>
    <w:rsid w:val="00962199"/>
    <w:rsid w:val="009621FD"/>
    <w:rsid w:val="009709EB"/>
    <w:rsid w:val="00971BB9"/>
    <w:rsid w:val="0097720C"/>
    <w:rsid w:val="0098071B"/>
    <w:rsid w:val="00982D4C"/>
    <w:rsid w:val="0098331D"/>
    <w:rsid w:val="009857E7"/>
    <w:rsid w:val="009868E7"/>
    <w:rsid w:val="00987334"/>
    <w:rsid w:val="00990F6B"/>
    <w:rsid w:val="0099121F"/>
    <w:rsid w:val="00992EBE"/>
    <w:rsid w:val="00993B45"/>
    <w:rsid w:val="0099493A"/>
    <w:rsid w:val="00994B05"/>
    <w:rsid w:val="009956F6"/>
    <w:rsid w:val="009970B2"/>
    <w:rsid w:val="0099763F"/>
    <w:rsid w:val="009A00E5"/>
    <w:rsid w:val="009A17A2"/>
    <w:rsid w:val="009A2308"/>
    <w:rsid w:val="009A3B5C"/>
    <w:rsid w:val="009A6A98"/>
    <w:rsid w:val="009B1217"/>
    <w:rsid w:val="009B2850"/>
    <w:rsid w:val="009B6E61"/>
    <w:rsid w:val="009B7436"/>
    <w:rsid w:val="009C0C6D"/>
    <w:rsid w:val="009C1181"/>
    <w:rsid w:val="009C2332"/>
    <w:rsid w:val="009C3999"/>
    <w:rsid w:val="009C3C42"/>
    <w:rsid w:val="009C4E23"/>
    <w:rsid w:val="009C759A"/>
    <w:rsid w:val="009D1327"/>
    <w:rsid w:val="009D54B0"/>
    <w:rsid w:val="009D6442"/>
    <w:rsid w:val="009E11E1"/>
    <w:rsid w:val="009E3514"/>
    <w:rsid w:val="009F0D49"/>
    <w:rsid w:val="009F27E2"/>
    <w:rsid w:val="009F3C20"/>
    <w:rsid w:val="009F702D"/>
    <w:rsid w:val="00A019F2"/>
    <w:rsid w:val="00A02BE8"/>
    <w:rsid w:val="00A05A3D"/>
    <w:rsid w:val="00A06278"/>
    <w:rsid w:val="00A10721"/>
    <w:rsid w:val="00A10D12"/>
    <w:rsid w:val="00A114DA"/>
    <w:rsid w:val="00A162A6"/>
    <w:rsid w:val="00A202DC"/>
    <w:rsid w:val="00A2187A"/>
    <w:rsid w:val="00A23B12"/>
    <w:rsid w:val="00A31904"/>
    <w:rsid w:val="00A32B26"/>
    <w:rsid w:val="00A330C7"/>
    <w:rsid w:val="00A334BA"/>
    <w:rsid w:val="00A35540"/>
    <w:rsid w:val="00A423FF"/>
    <w:rsid w:val="00A42D39"/>
    <w:rsid w:val="00A44383"/>
    <w:rsid w:val="00A5072F"/>
    <w:rsid w:val="00A571BA"/>
    <w:rsid w:val="00A6735A"/>
    <w:rsid w:val="00A703CE"/>
    <w:rsid w:val="00A71492"/>
    <w:rsid w:val="00A72363"/>
    <w:rsid w:val="00A72AEC"/>
    <w:rsid w:val="00A72D24"/>
    <w:rsid w:val="00A75A7D"/>
    <w:rsid w:val="00A76643"/>
    <w:rsid w:val="00A803B7"/>
    <w:rsid w:val="00A85E85"/>
    <w:rsid w:val="00A86D13"/>
    <w:rsid w:val="00A903FB"/>
    <w:rsid w:val="00A95E1E"/>
    <w:rsid w:val="00A970D9"/>
    <w:rsid w:val="00A977F8"/>
    <w:rsid w:val="00AA0640"/>
    <w:rsid w:val="00AA2E3B"/>
    <w:rsid w:val="00AA476F"/>
    <w:rsid w:val="00AA5122"/>
    <w:rsid w:val="00AA5E48"/>
    <w:rsid w:val="00AB0A1D"/>
    <w:rsid w:val="00AB5C73"/>
    <w:rsid w:val="00AB6908"/>
    <w:rsid w:val="00AC36C5"/>
    <w:rsid w:val="00AD080D"/>
    <w:rsid w:val="00AD248D"/>
    <w:rsid w:val="00AD6B94"/>
    <w:rsid w:val="00AE195D"/>
    <w:rsid w:val="00AE1ECD"/>
    <w:rsid w:val="00AE307A"/>
    <w:rsid w:val="00AE68B7"/>
    <w:rsid w:val="00AF1FD1"/>
    <w:rsid w:val="00AF6984"/>
    <w:rsid w:val="00B012B6"/>
    <w:rsid w:val="00B01A57"/>
    <w:rsid w:val="00B01AE6"/>
    <w:rsid w:val="00B0611B"/>
    <w:rsid w:val="00B067D7"/>
    <w:rsid w:val="00B12229"/>
    <w:rsid w:val="00B138AD"/>
    <w:rsid w:val="00B14084"/>
    <w:rsid w:val="00B14707"/>
    <w:rsid w:val="00B161F2"/>
    <w:rsid w:val="00B171D4"/>
    <w:rsid w:val="00B21398"/>
    <w:rsid w:val="00B22BD2"/>
    <w:rsid w:val="00B26B4F"/>
    <w:rsid w:val="00B27335"/>
    <w:rsid w:val="00B31D63"/>
    <w:rsid w:val="00B335EB"/>
    <w:rsid w:val="00B34CFF"/>
    <w:rsid w:val="00B37937"/>
    <w:rsid w:val="00B41CC2"/>
    <w:rsid w:val="00B42259"/>
    <w:rsid w:val="00B5111A"/>
    <w:rsid w:val="00B5439B"/>
    <w:rsid w:val="00B57FB4"/>
    <w:rsid w:val="00B62C73"/>
    <w:rsid w:val="00B6354B"/>
    <w:rsid w:val="00B64623"/>
    <w:rsid w:val="00B72521"/>
    <w:rsid w:val="00B747A6"/>
    <w:rsid w:val="00B76166"/>
    <w:rsid w:val="00B80146"/>
    <w:rsid w:val="00B80F6E"/>
    <w:rsid w:val="00B82043"/>
    <w:rsid w:val="00B853E4"/>
    <w:rsid w:val="00B87462"/>
    <w:rsid w:val="00B91779"/>
    <w:rsid w:val="00B95992"/>
    <w:rsid w:val="00B965D4"/>
    <w:rsid w:val="00BA07AA"/>
    <w:rsid w:val="00BA534D"/>
    <w:rsid w:val="00BA68A6"/>
    <w:rsid w:val="00BA7098"/>
    <w:rsid w:val="00BB119C"/>
    <w:rsid w:val="00BB2896"/>
    <w:rsid w:val="00BB3141"/>
    <w:rsid w:val="00BB5BE0"/>
    <w:rsid w:val="00BC2F2D"/>
    <w:rsid w:val="00BC3589"/>
    <w:rsid w:val="00BC423C"/>
    <w:rsid w:val="00BC4400"/>
    <w:rsid w:val="00BC709F"/>
    <w:rsid w:val="00BC73B3"/>
    <w:rsid w:val="00BD2196"/>
    <w:rsid w:val="00BE36B1"/>
    <w:rsid w:val="00BE5002"/>
    <w:rsid w:val="00BE721A"/>
    <w:rsid w:val="00BF5386"/>
    <w:rsid w:val="00BF703E"/>
    <w:rsid w:val="00BF711C"/>
    <w:rsid w:val="00C005F0"/>
    <w:rsid w:val="00C0105C"/>
    <w:rsid w:val="00C0364C"/>
    <w:rsid w:val="00C060A8"/>
    <w:rsid w:val="00C06121"/>
    <w:rsid w:val="00C137A9"/>
    <w:rsid w:val="00C13DD0"/>
    <w:rsid w:val="00C26103"/>
    <w:rsid w:val="00C2644D"/>
    <w:rsid w:val="00C26E9A"/>
    <w:rsid w:val="00C2727F"/>
    <w:rsid w:val="00C31FE3"/>
    <w:rsid w:val="00C331E1"/>
    <w:rsid w:val="00C33ED8"/>
    <w:rsid w:val="00C34169"/>
    <w:rsid w:val="00C34E10"/>
    <w:rsid w:val="00C36094"/>
    <w:rsid w:val="00C40BF3"/>
    <w:rsid w:val="00C44C07"/>
    <w:rsid w:val="00C46362"/>
    <w:rsid w:val="00C52177"/>
    <w:rsid w:val="00C545D9"/>
    <w:rsid w:val="00C56702"/>
    <w:rsid w:val="00C57AE8"/>
    <w:rsid w:val="00C614D8"/>
    <w:rsid w:val="00C61BB3"/>
    <w:rsid w:val="00C6546E"/>
    <w:rsid w:val="00C6622D"/>
    <w:rsid w:val="00C674E0"/>
    <w:rsid w:val="00C70BCF"/>
    <w:rsid w:val="00C77ED1"/>
    <w:rsid w:val="00C850C2"/>
    <w:rsid w:val="00C864D7"/>
    <w:rsid w:val="00C91DF5"/>
    <w:rsid w:val="00C9225F"/>
    <w:rsid w:val="00C92C99"/>
    <w:rsid w:val="00C95952"/>
    <w:rsid w:val="00C95B90"/>
    <w:rsid w:val="00CA43B5"/>
    <w:rsid w:val="00CA5D74"/>
    <w:rsid w:val="00CA6058"/>
    <w:rsid w:val="00CA6D26"/>
    <w:rsid w:val="00CA7F9B"/>
    <w:rsid w:val="00CB295A"/>
    <w:rsid w:val="00CB3673"/>
    <w:rsid w:val="00CB4100"/>
    <w:rsid w:val="00CB44E6"/>
    <w:rsid w:val="00CB5220"/>
    <w:rsid w:val="00CB52E4"/>
    <w:rsid w:val="00CC069D"/>
    <w:rsid w:val="00CC6E0F"/>
    <w:rsid w:val="00CD48BA"/>
    <w:rsid w:val="00CD51E5"/>
    <w:rsid w:val="00CE3BF1"/>
    <w:rsid w:val="00CE3FCD"/>
    <w:rsid w:val="00CE5167"/>
    <w:rsid w:val="00CE69B8"/>
    <w:rsid w:val="00CE6BC0"/>
    <w:rsid w:val="00CE7CA1"/>
    <w:rsid w:val="00CE7CC0"/>
    <w:rsid w:val="00CF0B4C"/>
    <w:rsid w:val="00CF242C"/>
    <w:rsid w:val="00CF2434"/>
    <w:rsid w:val="00D000E8"/>
    <w:rsid w:val="00D0683C"/>
    <w:rsid w:val="00D07DCD"/>
    <w:rsid w:val="00D1104D"/>
    <w:rsid w:val="00D15AA1"/>
    <w:rsid w:val="00D171C4"/>
    <w:rsid w:val="00D23E34"/>
    <w:rsid w:val="00D2664B"/>
    <w:rsid w:val="00D27581"/>
    <w:rsid w:val="00D33D56"/>
    <w:rsid w:val="00D343A1"/>
    <w:rsid w:val="00D5100D"/>
    <w:rsid w:val="00D51E6F"/>
    <w:rsid w:val="00D54284"/>
    <w:rsid w:val="00D56B02"/>
    <w:rsid w:val="00D6084C"/>
    <w:rsid w:val="00D62C85"/>
    <w:rsid w:val="00D62F3A"/>
    <w:rsid w:val="00D67FA5"/>
    <w:rsid w:val="00D72E11"/>
    <w:rsid w:val="00D735FF"/>
    <w:rsid w:val="00D73EF9"/>
    <w:rsid w:val="00D76E21"/>
    <w:rsid w:val="00D804CA"/>
    <w:rsid w:val="00D809AA"/>
    <w:rsid w:val="00D81112"/>
    <w:rsid w:val="00D81B3B"/>
    <w:rsid w:val="00D82D85"/>
    <w:rsid w:val="00D972E9"/>
    <w:rsid w:val="00D97F49"/>
    <w:rsid w:val="00DA0B36"/>
    <w:rsid w:val="00DA37C0"/>
    <w:rsid w:val="00DA3B20"/>
    <w:rsid w:val="00DA3BDC"/>
    <w:rsid w:val="00DA6838"/>
    <w:rsid w:val="00DB175B"/>
    <w:rsid w:val="00DB1B2B"/>
    <w:rsid w:val="00DB1B3A"/>
    <w:rsid w:val="00DC2D28"/>
    <w:rsid w:val="00DC402A"/>
    <w:rsid w:val="00DC5DA2"/>
    <w:rsid w:val="00DD45DC"/>
    <w:rsid w:val="00DE0B9F"/>
    <w:rsid w:val="00DE0EC3"/>
    <w:rsid w:val="00DE15ED"/>
    <w:rsid w:val="00DE253C"/>
    <w:rsid w:val="00DE2542"/>
    <w:rsid w:val="00DE31C7"/>
    <w:rsid w:val="00DE3777"/>
    <w:rsid w:val="00DE7DEB"/>
    <w:rsid w:val="00DF0DE2"/>
    <w:rsid w:val="00DF5F28"/>
    <w:rsid w:val="00DF650C"/>
    <w:rsid w:val="00DF7047"/>
    <w:rsid w:val="00DF7CD4"/>
    <w:rsid w:val="00E00CC1"/>
    <w:rsid w:val="00E01ED8"/>
    <w:rsid w:val="00E02824"/>
    <w:rsid w:val="00E02C86"/>
    <w:rsid w:val="00E0320E"/>
    <w:rsid w:val="00E04B4F"/>
    <w:rsid w:val="00E0741F"/>
    <w:rsid w:val="00E07CBE"/>
    <w:rsid w:val="00E10B16"/>
    <w:rsid w:val="00E13D0F"/>
    <w:rsid w:val="00E1610C"/>
    <w:rsid w:val="00E27751"/>
    <w:rsid w:val="00E30A4F"/>
    <w:rsid w:val="00E34C20"/>
    <w:rsid w:val="00E35D2A"/>
    <w:rsid w:val="00E40B63"/>
    <w:rsid w:val="00E40D17"/>
    <w:rsid w:val="00E4221D"/>
    <w:rsid w:val="00E44764"/>
    <w:rsid w:val="00E46D6A"/>
    <w:rsid w:val="00E5245F"/>
    <w:rsid w:val="00E55729"/>
    <w:rsid w:val="00E615B4"/>
    <w:rsid w:val="00E62382"/>
    <w:rsid w:val="00E66BA6"/>
    <w:rsid w:val="00E71B1F"/>
    <w:rsid w:val="00E75343"/>
    <w:rsid w:val="00E76040"/>
    <w:rsid w:val="00E80556"/>
    <w:rsid w:val="00E8122F"/>
    <w:rsid w:val="00E9044A"/>
    <w:rsid w:val="00E91199"/>
    <w:rsid w:val="00E91F4D"/>
    <w:rsid w:val="00E93A0F"/>
    <w:rsid w:val="00E93DC9"/>
    <w:rsid w:val="00E94166"/>
    <w:rsid w:val="00E97A94"/>
    <w:rsid w:val="00EA0EE7"/>
    <w:rsid w:val="00EA2B90"/>
    <w:rsid w:val="00EA4CB6"/>
    <w:rsid w:val="00EA687C"/>
    <w:rsid w:val="00EA7248"/>
    <w:rsid w:val="00EB0D0F"/>
    <w:rsid w:val="00EB1247"/>
    <w:rsid w:val="00EB231D"/>
    <w:rsid w:val="00EB6081"/>
    <w:rsid w:val="00EC044D"/>
    <w:rsid w:val="00EC1443"/>
    <w:rsid w:val="00EC24DD"/>
    <w:rsid w:val="00EC2B52"/>
    <w:rsid w:val="00EC3169"/>
    <w:rsid w:val="00ED1DE0"/>
    <w:rsid w:val="00ED210B"/>
    <w:rsid w:val="00ED55CD"/>
    <w:rsid w:val="00ED739E"/>
    <w:rsid w:val="00ED7FA9"/>
    <w:rsid w:val="00EE0047"/>
    <w:rsid w:val="00EE17B7"/>
    <w:rsid w:val="00EE1F2F"/>
    <w:rsid w:val="00EE3002"/>
    <w:rsid w:val="00EE5526"/>
    <w:rsid w:val="00EE5D58"/>
    <w:rsid w:val="00EF086C"/>
    <w:rsid w:val="00EF2CD9"/>
    <w:rsid w:val="00EF355B"/>
    <w:rsid w:val="00EF3AEB"/>
    <w:rsid w:val="00EF4266"/>
    <w:rsid w:val="00EF443D"/>
    <w:rsid w:val="00EF48A1"/>
    <w:rsid w:val="00F04765"/>
    <w:rsid w:val="00F04F61"/>
    <w:rsid w:val="00F118A4"/>
    <w:rsid w:val="00F1607A"/>
    <w:rsid w:val="00F21D67"/>
    <w:rsid w:val="00F25EFC"/>
    <w:rsid w:val="00F26BB9"/>
    <w:rsid w:val="00F277AB"/>
    <w:rsid w:val="00F3209F"/>
    <w:rsid w:val="00F32A51"/>
    <w:rsid w:val="00F33DAD"/>
    <w:rsid w:val="00F35507"/>
    <w:rsid w:val="00F35B97"/>
    <w:rsid w:val="00F37D77"/>
    <w:rsid w:val="00F41F22"/>
    <w:rsid w:val="00F4626C"/>
    <w:rsid w:val="00F466BF"/>
    <w:rsid w:val="00F46717"/>
    <w:rsid w:val="00F5055E"/>
    <w:rsid w:val="00F54D94"/>
    <w:rsid w:val="00F54EE7"/>
    <w:rsid w:val="00F550E2"/>
    <w:rsid w:val="00F554E6"/>
    <w:rsid w:val="00F601C2"/>
    <w:rsid w:val="00F60ED8"/>
    <w:rsid w:val="00F667C1"/>
    <w:rsid w:val="00F67C33"/>
    <w:rsid w:val="00F76535"/>
    <w:rsid w:val="00F777D8"/>
    <w:rsid w:val="00F805C1"/>
    <w:rsid w:val="00F815F0"/>
    <w:rsid w:val="00F825AD"/>
    <w:rsid w:val="00F82897"/>
    <w:rsid w:val="00F83CED"/>
    <w:rsid w:val="00F86602"/>
    <w:rsid w:val="00F91C05"/>
    <w:rsid w:val="00F91F96"/>
    <w:rsid w:val="00F92725"/>
    <w:rsid w:val="00F968D9"/>
    <w:rsid w:val="00FA0557"/>
    <w:rsid w:val="00FA25BE"/>
    <w:rsid w:val="00FA753D"/>
    <w:rsid w:val="00FA7CC4"/>
    <w:rsid w:val="00FB3434"/>
    <w:rsid w:val="00FB4EFE"/>
    <w:rsid w:val="00FB5E9C"/>
    <w:rsid w:val="00FC1297"/>
    <w:rsid w:val="00FC3614"/>
    <w:rsid w:val="00FC61ED"/>
    <w:rsid w:val="00FD120B"/>
    <w:rsid w:val="00FD26CA"/>
    <w:rsid w:val="00FD5692"/>
    <w:rsid w:val="00FD645C"/>
    <w:rsid w:val="00FD6C2C"/>
    <w:rsid w:val="00FD7FE9"/>
    <w:rsid w:val="00FE047E"/>
    <w:rsid w:val="00FE0FD7"/>
    <w:rsid w:val="00FF2A23"/>
    <w:rsid w:val="00FF33A6"/>
    <w:rsid w:val="00F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C49F5"/>
  <w15:docId w15:val="{7C9C36F9-8F5D-4BED-AB05-7D78D3CC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7C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0567C9"/>
    <w:pPr>
      <w:spacing w:line="300" w:lineRule="auto"/>
      <w:outlineLvl w:val="2"/>
    </w:pPr>
    <w:rPr>
      <w:rFonts w:ascii="Helvetica" w:hAnsi="Helvetica" w:cs="Times New Roman"/>
      <w:b/>
      <w:bCs/>
      <w:color w:val="606060"/>
      <w:spacing w:val="-8"/>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84"/>
    <w:pPr>
      <w:tabs>
        <w:tab w:val="center" w:pos="4680"/>
        <w:tab w:val="right" w:pos="9360"/>
      </w:tabs>
    </w:pPr>
  </w:style>
  <w:style w:type="character" w:customStyle="1" w:styleId="HeaderChar">
    <w:name w:val="Header Char"/>
    <w:basedOn w:val="DefaultParagraphFont"/>
    <w:link w:val="Header"/>
    <w:uiPriority w:val="99"/>
    <w:rsid w:val="00D54284"/>
  </w:style>
  <w:style w:type="paragraph" w:styleId="Footer">
    <w:name w:val="footer"/>
    <w:basedOn w:val="Normal"/>
    <w:link w:val="FooterChar"/>
    <w:uiPriority w:val="99"/>
    <w:unhideWhenUsed/>
    <w:rsid w:val="00D54284"/>
    <w:pPr>
      <w:tabs>
        <w:tab w:val="center" w:pos="4680"/>
        <w:tab w:val="right" w:pos="9360"/>
      </w:tabs>
    </w:pPr>
  </w:style>
  <w:style w:type="character" w:customStyle="1" w:styleId="FooterChar">
    <w:name w:val="Footer Char"/>
    <w:basedOn w:val="DefaultParagraphFont"/>
    <w:link w:val="Footer"/>
    <w:uiPriority w:val="99"/>
    <w:rsid w:val="00D54284"/>
  </w:style>
  <w:style w:type="character" w:styleId="Hyperlink">
    <w:name w:val="Hyperlink"/>
    <w:basedOn w:val="DefaultParagraphFont"/>
    <w:uiPriority w:val="99"/>
    <w:unhideWhenUsed/>
    <w:rsid w:val="000567C9"/>
    <w:rPr>
      <w:color w:val="0000FF" w:themeColor="hyperlink"/>
      <w:u w:val="single"/>
    </w:rPr>
  </w:style>
  <w:style w:type="character" w:customStyle="1" w:styleId="Heading3Char">
    <w:name w:val="Heading 3 Char"/>
    <w:basedOn w:val="DefaultParagraphFont"/>
    <w:link w:val="Heading3"/>
    <w:uiPriority w:val="9"/>
    <w:semiHidden/>
    <w:rsid w:val="000567C9"/>
    <w:rPr>
      <w:rFonts w:ascii="Helvetica" w:hAnsi="Helvetica" w:cs="Times New Roman"/>
      <w:b/>
      <w:bCs/>
      <w:color w:val="606060"/>
      <w:spacing w:val="-8"/>
      <w:sz w:val="27"/>
      <w:szCs w:val="27"/>
    </w:rPr>
  </w:style>
  <w:style w:type="character" w:customStyle="1" w:styleId="org">
    <w:name w:val="org"/>
    <w:basedOn w:val="DefaultParagraphFont"/>
    <w:rsid w:val="000567C9"/>
  </w:style>
  <w:style w:type="character" w:customStyle="1" w:styleId="locality">
    <w:name w:val="locality"/>
    <w:basedOn w:val="DefaultParagraphFont"/>
    <w:rsid w:val="000567C9"/>
  </w:style>
  <w:style w:type="character" w:customStyle="1" w:styleId="region">
    <w:name w:val="region"/>
    <w:basedOn w:val="DefaultParagraphFont"/>
    <w:rsid w:val="000567C9"/>
  </w:style>
  <w:style w:type="character" w:customStyle="1" w:styleId="postal-code">
    <w:name w:val="postal-code"/>
    <w:basedOn w:val="DefaultParagraphFont"/>
    <w:rsid w:val="000567C9"/>
  </w:style>
  <w:style w:type="character" w:styleId="Strong">
    <w:name w:val="Strong"/>
    <w:basedOn w:val="DefaultParagraphFont"/>
    <w:uiPriority w:val="22"/>
    <w:qFormat/>
    <w:rsid w:val="000567C9"/>
    <w:rPr>
      <w:b/>
      <w:bCs/>
    </w:rPr>
  </w:style>
  <w:style w:type="character" w:styleId="Emphasis">
    <w:name w:val="Emphasis"/>
    <w:basedOn w:val="DefaultParagraphFont"/>
    <w:uiPriority w:val="20"/>
    <w:qFormat/>
    <w:rsid w:val="000567C9"/>
    <w:rPr>
      <w:i/>
      <w:iCs/>
    </w:rPr>
  </w:style>
  <w:style w:type="character" w:styleId="CommentReference">
    <w:name w:val="annotation reference"/>
    <w:basedOn w:val="DefaultParagraphFont"/>
    <w:uiPriority w:val="99"/>
    <w:semiHidden/>
    <w:unhideWhenUsed/>
    <w:rsid w:val="00891B86"/>
    <w:rPr>
      <w:sz w:val="16"/>
      <w:szCs w:val="16"/>
    </w:rPr>
  </w:style>
  <w:style w:type="paragraph" w:styleId="CommentText">
    <w:name w:val="annotation text"/>
    <w:basedOn w:val="Normal"/>
    <w:link w:val="CommentTextChar"/>
    <w:uiPriority w:val="99"/>
    <w:unhideWhenUsed/>
    <w:rsid w:val="00891B86"/>
    <w:rPr>
      <w:sz w:val="20"/>
      <w:szCs w:val="20"/>
    </w:rPr>
  </w:style>
  <w:style w:type="character" w:customStyle="1" w:styleId="CommentTextChar">
    <w:name w:val="Comment Text Char"/>
    <w:basedOn w:val="DefaultParagraphFont"/>
    <w:link w:val="CommentText"/>
    <w:uiPriority w:val="99"/>
    <w:rsid w:val="00891B86"/>
    <w:rPr>
      <w:sz w:val="20"/>
      <w:szCs w:val="20"/>
    </w:rPr>
  </w:style>
  <w:style w:type="paragraph" w:styleId="CommentSubject">
    <w:name w:val="annotation subject"/>
    <w:basedOn w:val="CommentText"/>
    <w:next w:val="CommentText"/>
    <w:link w:val="CommentSubjectChar"/>
    <w:uiPriority w:val="99"/>
    <w:semiHidden/>
    <w:unhideWhenUsed/>
    <w:rsid w:val="00891B86"/>
    <w:rPr>
      <w:b/>
      <w:bCs/>
    </w:rPr>
  </w:style>
  <w:style w:type="character" w:customStyle="1" w:styleId="CommentSubjectChar">
    <w:name w:val="Comment Subject Char"/>
    <w:basedOn w:val="CommentTextChar"/>
    <w:link w:val="CommentSubject"/>
    <w:uiPriority w:val="99"/>
    <w:semiHidden/>
    <w:rsid w:val="00891B86"/>
    <w:rPr>
      <w:b/>
      <w:bCs/>
      <w:sz w:val="20"/>
      <w:szCs w:val="20"/>
    </w:rPr>
  </w:style>
  <w:style w:type="paragraph" w:styleId="BalloonText">
    <w:name w:val="Balloon Text"/>
    <w:basedOn w:val="Normal"/>
    <w:link w:val="BalloonTextChar"/>
    <w:uiPriority w:val="99"/>
    <w:semiHidden/>
    <w:unhideWhenUsed/>
    <w:rsid w:val="00891B86"/>
    <w:rPr>
      <w:rFonts w:ascii="Tahoma" w:hAnsi="Tahoma" w:cs="Tahoma"/>
      <w:sz w:val="16"/>
      <w:szCs w:val="16"/>
    </w:rPr>
  </w:style>
  <w:style w:type="character" w:customStyle="1" w:styleId="BalloonTextChar">
    <w:name w:val="Balloon Text Char"/>
    <w:basedOn w:val="DefaultParagraphFont"/>
    <w:link w:val="BalloonText"/>
    <w:uiPriority w:val="99"/>
    <w:semiHidden/>
    <w:rsid w:val="00891B86"/>
    <w:rPr>
      <w:rFonts w:ascii="Tahoma" w:hAnsi="Tahoma" w:cs="Tahoma"/>
      <w:sz w:val="16"/>
      <w:szCs w:val="16"/>
    </w:rPr>
  </w:style>
  <w:style w:type="paragraph" w:styleId="ListParagraph">
    <w:name w:val="List Paragraph"/>
    <w:basedOn w:val="Normal"/>
    <w:uiPriority w:val="34"/>
    <w:qFormat/>
    <w:rsid w:val="000856C4"/>
    <w:pPr>
      <w:ind w:left="720"/>
      <w:contextualSpacing/>
    </w:pPr>
  </w:style>
  <w:style w:type="paragraph" w:styleId="NormalWeb">
    <w:name w:val="Normal (Web)"/>
    <w:basedOn w:val="Normal"/>
    <w:uiPriority w:val="99"/>
    <w:semiHidden/>
    <w:unhideWhenUsed/>
    <w:rsid w:val="002711D4"/>
    <w:pPr>
      <w:spacing w:before="100" w:beforeAutospacing="1" w:after="100" w:afterAutospacing="1"/>
    </w:pPr>
    <w:rPr>
      <w:rFonts w:ascii="Calibri" w:hAnsi="Calibri" w:cs="Calibri"/>
      <w:lang w:val="en-CA" w:eastAsia="en-CA"/>
    </w:rPr>
  </w:style>
  <w:style w:type="table" w:styleId="TableGrid">
    <w:name w:val="Table Grid"/>
    <w:basedOn w:val="TableNormal"/>
    <w:uiPriority w:val="59"/>
    <w:rsid w:val="00F11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67C33"/>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836895"/>
    <w:rPr>
      <w:sz w:val="20"/>
      <w:szCs w:val="20"/>
    </w:rPr>
  </w:style>
  <w:style w:type="character" w:customStyle="1" w:styleId="FootnoteTextChar">
    <w:name w:val="Footnote Text Char"/>
    <w:basedOn w:val="DefaultParagraphFont"/>
    <w:link w:val="FootnoteText"/>
    <w:uiPriority w:val="99"/>
    <w:semiHidden/>
    <w:rsid w:val="00836895"/>
    <w:rPr>
      <w:sz w:val="20"/>
      <w:szCs w:val="20"/>
    </w:rPr>
  </w:style>
  <w:style w:type="character" w:styleId="FootnoteReference">
    <w:name w:val="footnote reference"/>
    <w:basedOn w:val="DefaultParagraphFont"/>
    <w:uiPriority w:val="99"/>
    <w:semiHidden/>
    <w:unhideWhenUsed/>
    <w:rsid w:val="00836895"/>
    <w:rPr>
      <w:vertAlign w:val="superscript"/>
    </w:rPr>
  </w:style>
  <w:style w:type="character" w:styleId="UnresolvedMention">
    <w:name w:val="Unresolved Mention"/>
    <w:basedOn w:val="DefaultParagraphFont"/>
    <w:uiPriority w:val="99"/>
    <w:semiHidden/>
    <w:unhideWhenUsed/>
    <w:rsid w:val="00BC73B3"/>
    <w:rPr>
      <w:color w:val="605E5C"/>
      <w:shd w:val="clear" w:color="auto" w:fill="E1DFDD"/>
    </w:rPr>
  </w:style>
  <w:style w:type="paragraph" w:styleId="Revision">
    <w:name w:val="Revision"/>
    <w:hidden/>
    <w:uiPriority w:val="99"/>
    <w:semiHidden/>
    <w:rsid w:val="000E7D1B"/>
  </w:style>
  <w:style w:type="character" w:styleId="FollowedHyperlink">
    <w:name w:val="FollowedHyperlink"/>
    <w:basedOn w:val="DefaultParagraphFont"/>
    <w:uiPriority w:val="99"/>
    <w:semiHidden/>
    <w:unhideWhenUsed/>
    <w:rsid w:val="008B7D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2654">
      <w:bodyDiv w:val="1"/>
      <w:marLeft w:val="0"/>
      <w:marRight w:val="0"/>
      <w:marTop w:val="0"/>
      <w:marBottom w:val="0"/>
      <w:divBdr>
        <w:top w:val="none" w:sz="0" w:space="0" w:color="auto"/>
        <w:left w:val="none" w:sz="0" w:space="0" w:color="auto"/>
        <w:bottom w:val="none" w:sz="0" w:space="0" w:color="auto"/>
        <w:right w:val="none" w:sz="0" w:space="0" w:color="auto"/>
      </w:divBdr>
    </w:div>
    <w:div w:id="163328970">
      <w:bodyDiv w:val="1"/>
      <w:marLeft w:val="0"/>
      <w:marRight w:val="0"/>
      <w:marTop w:val="0"/>
      <w:marBottom w:val="0"/>
      <w:divBdr>
        <w:top w:val="none" w:sz="0" w:space="0" w:color="auto"/>
        <w:left w:val="none" w:sz="0" w:space="0" w:color="auto"/>
        <w:bottom w:val="none" w:sz="0" w:space="0" w:color="auto"/>
        <w:right w:val="none" w:sz="0" w:space="0" w:color="auto"/>
      </w:divBdr>
    </w:div>
    <w:div w:id="393889208">
      <w:bodyDiv w:val="1"/>
      <w:marLeft w:val="0"/>
      <w:marRight w:val="0"/>
      <w:marTop w:val="0"/>
      <w:marBottom w:val="0"/>
      <w:divBdr>
        <w:top w:val="none" w:sz="0" w:space="0" w:color="auto"/>
        <w:left w:val="none" w:sz="0" w:space="0" w:color="auto"/>
        <w:bottom w:val="none" w:sz="0" w:space="0" w:color="auto"/>
        <w:right w:val="none" w:sz="0" w:space="0" w:color="auto"/>
      </w:divBdr>
    </w:div>
    <w:div w:id="468590936">
      <w:bodyDiv w:val="1"/>
      <w:marLeft w:val="0"/>
      <w:marRight w:val="0"/>
      <w:marTop w:val="0"/>
      <w:marBottom w:val="0"/>
      <w:divBdr>
        <w:top w:val="none" w:sz="0" w:space="0" w:color="auto"/>
        <w:left w:val="none" w:sz="0" w:space="0" w:color="auto"/>
        <w:bottom w:val="none" w:sz="0" w:space="0" w:color="auto"/>
        <w:right w:val="none" w:sz="0" w:space="0" w:color="auto"/>
      </w:divBdr>
    </w:div>
    <w:div w:id="727923322">
      <w:bodyDiv w:val="1"/>
      <w:marLeft w:val="0"/>
      <w:marRight w:val="0"/>
      <w:marTop w:val="0"/>
      <w:marBottom w:val="0"/>
      <w:divBdr>
        <w:top w:val="none" w:sz="0" w:space="0" w:color="auto"/>
        <w:left w:val="none" w:sz="0" w:space="0" w:color="auto"/>
        <w:bottom w:val="none" w:sz="0" w:space="0" w:color="auto"/>
        <w:right w:val="none" w:sz="0" w:space="0" w:color="auto"/>
      </w:divBdr>
    </w:div>
    <w:div w:id="910695432">
      <w:bodyDiv w:val="1"/>
      <w:marLeft w:val="0"/>
      <w:marRight w:val="0"/>
      <w:marTop w:val="0"/>
      <w:marBottom w:val="0"/>
      <w:divBdr>
        <w:top w:val="none" w:sz="0" w:space="0" w:color="auto"/>
        <w:left w:val="none" w:sz="0" w:space="0" w:color="auto"/>
        <w:bottom w:val="none" w:sz="0" w:space="0" w:color="auto"/>
        <w:right w:val="none" w:sz="0" w:space="0" w:color="auto"/>
      </w:divBdr>
    </w:div>
    <w:div w:id="1309624690">
      <w:bodyDiv w:val="1"/>
      <w:marLeft w:val="0"/>
      <w:marRight w:val="0"/>
      <w:marTop w:val="0"/>
      <w:marBottom w:val="0"/>
      <w:divBdr>
        <w:top w:val="none" w:sz="0" w:space="0" w:color="auto"/>
        <w:left w:val="none" w:sz="0" w:space="0" w:color="auto"/>
        <w:bottom w:val="none" w:sz="0" w:space="0" w:color="auto"/>
        <w:right w:val="none" w:sz="0" w:space="0" w:color="auto"/>
      </w:divBdr>
    </w:div>
    <w:div w:id="1827016847">
      <w:bodyDiv w:val="1"/>
      <w:marLeft w:val="0"/>
      <w:marRight w:val="0"/>
      <w:marTop w:val="0"/>
      <w:marBottom w:val="0"/>
      <w:divBdr>
        <w:top w:val="none" w:sz="0" w:space="0" w:color="auto"/>
        <w:left w:val="none" w:sz="0" w:space="0" w:color="auto"/>
        <w:bottom w:val="none" w:sz="0" w:space="0" w:color="auto"/>
        <w:right w:val="none" w:sz="0" w:space="0" w:color="auto"/>
      </w:divBdr>
    </w:div>
    <w:div w:id="1871986759">
      <w:bodyDiv w:val="1"/>
      <w:marLeft w:val="0"/>
      <w:marRight w:val="0"/>
      <w:marTop w:val="0"/>
      <w:marBottom w:val="0"/>
      <w:divBdr>
        <w:top w:val="none" w:sz="0" w:space="0" w:color="auto"/>
        <w:left w:val="none" w:sz="0" w:space="0" w:color="auto"/>
        <w:bottom w:val="none" w:sz="0" w:space="0" w:color="auto"/>
        <w:right w:val="none" w:sz="0" w:space="0" w:color="auto"/>
      </w:divBdr>
    </w:div>
    <w:div w:id="21134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rporateknights.com/wp-content/uploads/2025/01/2025-Global-100-Press-Release-Full.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rporateknights.com/rankings/best-50-rankings/2025-best-50-rankings/" TargetMode="External"/><Relationship Id="rId14" Type="http://schemas.openxmlformats.org/officeDocument/2006/relationships/hyperlink" Target="http://www.corporateknights.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nfccc.int/news/climate-plans-remain-insufficient-more-ambitious-action-needed-now" TargetMode="External"/><Relationship Id="rId1" Type="http://schemas.openxmlformats.org/officeDocument/2006/relationships/hyperlink" Target="https://www.corporateknights.com/resources/corporate-knights-sustainable-taxonomy/"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ichael\Downloads\2025-05-29%202025%20Best%2050%20intro%20article%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ichael\Downloads\2025-05-29%202025%20Best%2050%20intro%20article%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https://corporateknightsinc-my.sharepoint.com/personal/chris_corporateknights_com/Documents/Shared%20Drive/CORPORATE%20KNIGHTS/200.%20RESEARCH/PROJECTS/Best%2050/Working%20Documents/2024-05-09%20Best%2050%20performance%20graph%20by%20market%20cap%20val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Sustainable Investment and Other Investment Growth </a:t>
            </a:r>
          </a:p>
          <a:p>
            <a:pPr>
              <a:defRPr/>
            </a:pPr>
            <a:r>
              <a:rPr lang="en-US" sz="1400" b="0" i="0" u="none" strike="noStrike" kern="1200" spc="0" baseline="0">
                <a:solidFill>
                  <a:sysClr val="windowText" lastClr="000000">
                    <a:lumMod val="65000"/>
                    <a:lumOff val="35000"/>
                  </a:sysClr>
                </a:solidFill>
              </a:rPr>
              <a:t>(Base year = 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'SEI Ratios - 2025-5-12'!$D$12706</c:f>
              <c:strCache>
                <c:ptCount val="1"/>
                <c:pt idx="0">
                  <c:v>Sustainable Investment</c:v>
                </c:pt>
              </c:strCache>
            </c:strRef>
          </c:tx>
          <c:spPr>
            <a:ln w="28575" cap="rnd">
              <a:solidFill>
                <a:schemeClr val="accent1"/>
              </a:solidFill>
              <a:round/>
            </a:ln>
            <a:effectLst/>
          </c:spPr>
          <c:marker>
            <c:symbol val="none"/>
          </c:marker>
          <c:cat>
            <c:numRef>
              <c:f>'SEI Ratios - 2025-5-12'!$A$12707:$A$12711</c:f>
              <c:numCache>
                <c:formatCode>General</c:formatCode>
                <c:ptCount val="5"/>
                <c:pt idx="0">
                  <c:v>2019</c:v>
                </c:pt>
                <c:pt idx="1">
                  <c:v>2020</c:v>
                </c:pt>
                <c:pt idx="2">
                  <c:v>2021</c:v>
                </c:pt>
                <c:pt idx="3">
                  <c:v>2022</c:v>
                </c:pt>
                <c:pt idx="4">
                  <c:v>2023</c:v>
                </c:pt>
              </c:numCache>
            </c:numRef>
          </c:cat>
          <c:val>
            <c:numRef>
              <c:f>'SEI Ratios - 2025-5-12'!$D$12707:$D$12711</c:f>
              <c:numCache>
                <c:formatCode>_(* #,##0.00_);_(* \(#,##0.00\);_(* "-"??_);_(@_)</c:formatCode>
                <c:ptCount val="5"/>
                <c:pt idx="0">
                  <c:v>1</c:v>
                </c:pt>
                <c:pt idx="1">
                  <c:v>1.1406422613002039</c:v>
                </c:pt>
                <c:pt idx="2">
                  <c:v>1.4442260377293086</c:v>
                </c:pt>
                <c:pt idx="3">
                  <c:v>1.551880331229829</c:v>
                </c:pt>
                <c:pt idx="4">
                  <c:v>1.9693560542322932</c:v>
                </c:pt>
              </c:numCache>
            </c:numRef>
          </c:val>
          <c:smooth val="0"/>
          <c:extLst>
            <c:ext xmlns:c16="http://schemas.microsoft.com/office/drawing/2014/chart" uri="{C3380CC4-5D6E-409C-BE32-E72D297353CC}">
              <c16:uniqueId val="{00000000-08EC-4818-83F9-BB3688C30186}"/>
            </c:ext>
          </c:extLst>
        </c:ser>
        <c:ser>
          <c:idx val="1"/>
          <c:order val="1"/>
          <c:tx>
            <c:strRef>
              <c:f>'SEI Ratios - 2025-5-12'!$F$12706</c:f>
              <c:strCache>
                <c:ptCount val="1"/>
                <c:pt idx="0">
                  <c:v>Other investment</c:v>
                </c:pt>
              </c:strCache>
            </c:strRef>
          </c:tx>
          <c:spPr>
            <a:ln w="28575" cap="rnd">
              <a:solidFill>
                <a:schemeClr val="accent2"/>
              </a:solidFill>
              <a:round/>
            </a:ln>
            <a:effectLst/>
          </c:spPr>
          <c:marker>
            <c:symbol val="none"/>
          </c:marker>
          <c:cat>
            <c:numRef>
              <c:f>'SEI Ratios - 2025-5-12'!$A$12707:$A$12711</c:f>
              <c:numCache>
                <c:formatCode>General</c:formatCode>
                <c:ptCount val="5"/>
                <c:pt idx="0">
                  <c:v>2019</c:v>
                </c:pt>
                <c:pt idx="1">
                  <c:v>2020</c:v>
                </c:pt>
                <c:pt idx="2">
                  <c:v>2021</c:v>
                </c:pt>
                <c:pt idx="3">
                  <c:v>2022</c:v>
                </c:pt>
                <c:pt idx="4">
                  <c:v>2023</c:v>
                </c:pt>
              </c:numCache>
            </c:numRef>
          </c:cat>
          <c:val>
            <c:numRef>
              <c:f>'SEI Ratios - 2025-5-12'!$F$12707:$F$12711</c:f>
              <c:numCache>
                <c:formatCode>_(* #,##0.00_);_(* \(#,##0.00\);_(* "-"??_);_(@_)</c:formatCode>
                <c:ptCount val="5"/>
                <c:pt idx="0">
                  <c:v>1</c:v>
                </c:pt>
                <c:pt idx="1">
                  <c:v>0.97111154213086737</c:v>
                </c:pt>
                <c:pt idx="2">
                  <c:v>1.3064238202185805</c:v>
                </c:pt>
                <c:pt idx="3">
                  <c:v>0.97139793251810347</c:v>
                </c:pt>
                <c:pt idx="4">
                  <c:v>1.2574088796997516</c:v>
                </c:pt>
              </c:numCache>
            </c:numRef>
          </c:val>
          <c:smooth val="0"/>
          <c:extLst>
            <c:ext xmlns:c16="http://schemas.microsoft.com/office/drawing/2014/chart" uri="{C3380CC4-5D6E-409C-BE32-E72D297353CC}">
              <c16:uniqueId val="{00000001-08EC-4818-83F9-BB3688C30186}"/>
            </c:ext>
          </c:extLst>
        </c:ser>
        <c:dLbls>
          <c:showLegendKey val="0"/>
          <c:showVal val="0"/>
          <c:showCatName val="0"/>
          <c:showSerName val="0"/>
          <c:showPercent val="0"/>
          <c:showBubbleSize val="0"/>
        </c:dLbls>
        <c:smooth val="0"/>
        <c:axId val="504974671"/>
        <c:axId val="504976111"/>
      </c:lineChart>
      <c:catAx>
        <c:axId val="504974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76111"/>
        <c:crosses val="autoZero"/>
        <c:auto val="1"/>
        <c:lblAlgn val="ctr"/>
        <c:lblOffset val="100"/>
        <c:noMultiLvlLbl val="0"/>
      </c:catAx>
      <c:valAx>
        <c:axId val="504976111"/>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974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Sustainable Revenue and Other Revenue</a:t>
            </a:r>
            <a:r>
              <a:rPr lang="en-US" baseline="0"/>
              <a:t> Growth </a:t>
            </a:r>
          </a:p>
          <a:p>
            <a:pPr>
              <a:defRPr/>
            </a:pPr>
            <a:r>
              <a:rPr lang="en-US" baseline="0"/>
              <a:t>(Base year = 2019)</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'SEI Ratios - 2025-5-12'!$C$12706</c:f>
              <c:strCache>
                <c:ptCount val="1"/>
                <c:pt idx="0">
                  <c:v>Sustainable Revenue</c:v>
                </c:pt>
              </c:strCache>
            </c:strRef>
          </c:tx>
          <c:spPr>
            <a:ln w="28575" cap="rnd">
              <a:solidFill>
                <a:schemeClr val="accent1"/>
              </a:solidFill>
              <a:round/>
            </a:ln>
            <a:effectLst/>
          </c:spPr>
          <c:marker>
            <c:symbol val="none"/>
          </c:marker>
          <c:cat>
            <c:numRef>
              <c:f>'SEI Ratios - 2025-5-12'!$A$12707:$A$12711</c:f>
              <c:numCache>
                <c:formatCode>General</c:formatCode>
                <c:ptCount val="5"/>
                <c:pt idx="0">
                  <c:v>2019</c:v>
                </c:pt>
                <c:pt idx="1">
                  <c:v>2020</c:v>
                </c:pt>
                <c:pt idx="2">
                  <c:v>2021</c:v>
                </c:pt>
                <c:pt idx="3">
                  <c:v>2022</c:v>
                </c:pt>
                <c:pt idx="4">
                  <c:v>2023</c:v>
                </c:pt>
              </c:numCache>
            </c:numRef>
          </c:cat>
          <c:val>
            <c:numRef>
              <c:f>'SEI Ratios - 2025-5-12'!$C$12707:$C$12711</c:f>
              <c:numCache>
                <c:formatCode>_(* #,##0.00_);_(* \(#,##0.00\);_(* "-"??_);_(@_)</c:formatCode>
                <c:ptCount val="5"/>
                <c:pt idx="0">
                  <c:v>1</c:v>
                </c:pt>
                <c:pt idx="1">
                  <c:v>1.1456878537854274</c:v>
                </c:pt>
                <c:pt idx="2">
                  <c:v>1.3328968070742639</c:v>
                </c:pt>
                <c:pt idx="3">
                  <c:v>1.5824120666712636</c:v>
                </c:pt>
                <c:pt idx="4">
                  <c:v>1.7393525331171267</c:v>
                </c:pt>
              </c:numCache>
            </c:numRef>
          </c:val>
          <c:smooth val="0"/>
          <c:extLst>
            <c:ext xmlns:c16="http://schemas.microsoft.com/office/drawing/2014/chart" uri="{C3380CC4-5D6E-409C-BE32-E72D297353CC}">
              <c16:uniqueId val="{00000000-52A4-4600-B188-D7762E1932CF}"/>
            </c:ext>
          </c:extLst>
        </c:ser>
        <c:ser>
          <c:idx val="1"/>
          <c:order val="1"/>
          <c:tx>
            <c:strRef>
              <c:f>'SEI Ratios - 2025-5-12'!$E$12706</c:f>
              <c:strCache>
                <c:ptCount val="1"/>
                <c:pt idx="0">
                  <c:v>Other revenue</c:v>
                </c:pt>
              </c:strCache>
            </c:strRef>
          </c:tx>
          <c:spPr>
            <a:ln w="28575" cap="rnd">
              <a:solidFill>
                <a:schemeClr val="accent2"/>
              </a:solidFill>
              <a:round/>
            </a:ln>
            <a:effectLst/>
          </c:spPr>
          <c:marker>
            <c:symbol val="none"/>
          </c:marker>
          <c:cat>
            <c:numRef>
              <c:f>'SEI Ratios - 2025-5-12'!$A$12707:$A$12711</c:f>
              <c:numCache>
                <c:formatCode>General</c:formatCode>
                <c:ptCount val="5"/>
                <c:pt idx="0">
                  <c:v>2019</c:v>
                </c:pt>
                <c:pt idx="1">
                  <c:v>2020</c:v>
                </c:pt>
                <c:pt idx="2">
                  <c:v>2021</c:v>
                </c:pt>
                <c:pt idx="3">
                  <c:v>2022</c:v>
                </c:pt>
                <c:pt idx="4">
                  <c:v>2023</c:v>
                </c:pt>
              </c:numCache>
            </c:numRef>
          </c:cat>
          <c:val>
            <c:numRef>
              <c:f>'SEI Ratios - 2025-5-12'!$E$12707:$E$12711</c:f>
              <c:numCache>
                <c:formatCode>_(* #,##0.00_);_(* \(#,##0.00\);_(* "-"??_);_(@_)</c:formatCode>
                <c:ptCount val="5"/>
                <c:pt idx="0">
                  <c:v>1</c:v>
                </c:pt>
                <c:pt idx="1">
                  <c:v>0.92798611972549006</c:v>
                </c:pt>
                <c:pt idx="2">
                  <c:v>0.91801916887583723</c:v>
                </c:pt>
                <c:pt idx="3">
                  <c:v>1.0484553052180245</c:v>
                </c:pt>
                <c:pt idx="4">
                  <c:v>1.3351092948751468</c:v>
                </c:pt>
              </c:numCache>
            </c:numRef>
          </c:val>
          <c:smooth val="0"/>
          <c:extLst>
            <c:ext xmlns:c16="http://schemas.microsoft.com/office/drawing/2014/chart" uri="{C3380CC4-5D6E-409C-BE32-E72D297353CC}">
              <c16:uniqueId val="{00000001-52A4-4600-B188-D7762E1932CF}"/>
            </c:ext>
          </c:extLst>
        </c:ser>
        <c:dLbls>
          <c:showLegendKey val="0"/>
          <c:showVal val="0"/>
          <c:showCatName val="0"/>
          <c:showSerName val="0"/>
          <c:showPercent val="0"/>
          <c:showBubbleSize val="0"/>
        </c:dLbls>
        <c:smooth val="0"/>
        <c:axId val="1422921503"/>
        <c:axId val="1422921983"/>
      </c:lineChart>
      <c:catAx>
        <c:axId val="1422921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921983"/>
        <c:crosses val="autoZero"/>
        <c:auto val="1"/>
        <c:lblAlgn val="ctr"/>
        <c:lblOffset val="100"/>
        <c:noMultiLvlLbl val="0"/>
      </c:catAx>
      <c:valAx>
        <c:axId val="1422921983"/>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mn-lt"/>
                <a:ea typeface="+mn-ea"/>
                <a:cs typeface="+mn-cs"/>
              </a:defRPr>
            </a:pPr>
            <a:endParaRPr lang="en-US"/>
          </a:p>
        </c:txPr>
        <c:crossAx val="1422921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'New Line Chart'!$L$16</c:f>
              <c:strCache>
                <c:ptCount val="1"/>
                <c:pt idx="0">
                  <c:v>Best 50</c:v>
                </c:pt>
              </c:strCache>
            </c:strRef>
          </c:tx>
          <c:spPr>
            <a:ln>
              <a:solidFill>
                <a:srgbClr val="00BBDD"/>
              </a:solidFill>
            </a:ln>
          </c:spPr>
          <c:marker>
            <c:symbol val="none"/>
          </c:marker>
          <c:cat>
            <c:numRef>
              <c:f>'New Line Chart'!$K$17:$K$292</c:f>
              <c:numCache>
                <c:formatCode>m/d/yyyy</c:formatCode>
                <c:ptCount val="276"/>
                <c:pt idx="0">
                  <c:v>37408</c:v>
                </c:pt>
                <c:pt idx="1">
                  <c:v>37437</c:v>
                </c:pt>
                <c:pt idx="2">
                  <c:v>37468</c:v>
                </c:pt>
                <c:pt idx="3">
                  <c:v>37499</c:v>
                </c:pt>
                <c:pt idx="4">
                  <c:v>37529</c:v>
                </c:pt>
                <c:pt idx="5">
                  <c:v>37560</c:v>
                </c:pt>
                <c:pt idx="6">
                  <c:v>37590</c:v>
                </c:pt>
                <c:pt idx="7">
                  <c:v>37621</c:v>
                </c:pt>
                <c:pt idx="8">
                  <c:v>37652</c:v>
                </c:pt>
                <c:pt idx="9">
                  <c:v>37680</c:v>
                </c:pt>
                <c:pt idx="10">
                  <c:v>37711</c:v>
                </c:pt>
                <c:pt idx="11">
                  <c:v>37741</c:v>
                </c:pt>
                <c:pt idx="12">
                  <c:v>37772</c:v>
                </c:pt>
                <c:pt idx="13">
                  <c:v>37802</c:v>
                </c:pt>
                <c:pt idx="14">
                  <c:v>37833</c:v>
                </c:pt>
                <c:pt idx="15">
                  <c:v>37864</c:v>
                </c:pt>
                <c:pt idx="16">
                  <c:v>37894</c:v>
                </c:pt>
                <c:pt idx="17">
                  <c:v>37925</c:v>
                </c:pt>
                <c:pt idx="18">
                  <c:v>37955</c:v>
                </c:pt>
                <c:pt idx="19">
                  <c:v>37986</c:v>
                </c:pt>
                <c:pt idx="20">
                  <c:v>38017</c:v>
                </c:pt>
                <c:pt idx="21">
                  <c:v>38046</c:v>
                </c:pt>
                <c:pt idx="22">
                  <c:v>38077</c:v>
                </c:pt>
                <c:pt idx="23">
                  <c:v>38107</c:v>
                </c:pt>
                <c:pt idx="24">
                  <c:v>38138</c:v>
                </c:pt>
                <c:pt idx="25">
                  <c:v>38168</c:v>
                </c:pt>
                <c:pt idx="26">
                  <c:v>38199</c:v>
                </c:pt>
                <c:pt idx="27">
                  <c:v>38230</c:v>
                </c:pt>
                <c:pt idx="28">
                  <c:v>38260</c:v>
                </c:pt>
                <c:pt idx="29">
                  <c:v>38291</c:v>
                </c:pt>
                <c:pt idx="30">
                  <c:v>38321</c:v>
                </c:pt>
                <c:pt idx="31">
                  <c:v>38352</c:v>
                </c:pt>
                <c:pt idx="32">
                  <c:v>38383</c:v>
                </c:pt>
                <c:pt idx="33">
                  <c:v>38411</c:v>
                </c:pt>
                <c:pt idx="34">
                  <c:v>38442</c:v>
                </c:pt>
                <c:pt idx="35">
                  <c:v>38472</c:v>
                </c:pt>
                <c:pt idx="36">
                  <c:v>38503</c:v>
                </c:pt>
                <c:pt idx="37">
                  <c:v>38533</c:v>
                </c:pt>
                <c:pt idx="38">
                  <c:v>38564</c:v>
                </c:pt>
                <c:pt idx="39">
                  <c:v>38595</c:v>
                </c:pt>
                <c:pt idx="40">
                  <c:v>38625</c:v>
                </c:pt>
                <c:pt idx="41">
                  <c:v>38656</c:v>
                </c:pt>
                <c:pt idx="42">
                  <c:v>38686</c:v>
                </c:pt>
                <c:pt idx="43">
                  <c:v>38717</c:v>
                </c:pt>
                <c:pt idx="44">
                  <c:v>38748</c:v>
                </c:pt>
                <c:pt idx="45">
                  <c:v>38776</c:v>
                </c:pt>
                <c:pt idx="46">
                  <c:v>38807</c:v>
                </c:pt>
                <c:pt idx="47">
                  <c:v>38837</c:v>
                </c:pt>
                <c:pt idx="48">
                  <c:v>38868</c:v>
                </c:pt>
                <c:pt idx="49">
                  <c:v>38898</c:v>
                </c:pt>
                <c:pt idx="50">
                  <c:v>38929</c:v>
                </c:pt>
                <c:pt idx="51">
                  <c:v>38960</c:v>
                </c:pt>
                <c:pt idx="52">
                  <c:v>38990</c:v>
                </c:pt>
                <c:pt idx="53">
                  <c:v>39021</c:v>
                </c:pt>
                <c:pt idx="54">
                  <c:v>39051</c:v>
                </c:pt>
                <c:pt idx="55">
                  <c:v>39082</c:v>
                </c:pt>
                <c:pt idx="56">
                  <c:v>39113</c:v>
                </c:pt>
                <c:pt idx="57">
                  <c:v>39141</c:v>
                </c:pt>
                <c:pt idx="58">
                  <c:v>39172</c:v>
                </c:pt>
                <c:pt idx="59">
                  <c:v>39202</c:v>
                </c:pt>
                <c:pt idx="60">
                  <c:v>39233</c:v>
                </c:pt>
                <c:pt idx="61">
                  <c:v>39263</c:v>
                </c:pt>
                <c:pt idx="62">
                  <c:v>39294</c:v>
                </c:pt>
                <c:pt idx="63">
                  <c:v>39325</c:v>
                </c:pt>
                <c:pt idx="64">
                  <c:v>39355</c:v>
                </c:pt>
                <c:pt idx="65">
                  <c:v>39386</c:v>
                </c:pt>
                <c:pt idx="66">
                  <c:v>39416</c:v>
                </c:pt>
                <c:pt idx="67">
                  <c:v>39447</c:v>
                </c:pt>
                <c:pt idx="68">
                  <c:v>39478</c:v>
                </c:pt>
                <c:pt idx="69">
                  <c:v>39507</c:v>
                </c:pt>
                <c:pt idx="70">
                  <c:v>39538</c:v>
                </c:pt>
                <c:pt idx="71">
                  <c:v>39568</c:v>
                </c:pt>
                <c:pt idx="72">
                  <c:v>39599</c:v>
                </c:pt>
                <c:pt idx="73">
                  <c:v>39629</c:v>
                </c:pt>
                <c:pt idx="74">
                  <c:v>39660</c:v>
                </c:pt>
                <c:pt idx="75">
                  <c:v>39691</c:v>
                </c:pt>
                <c:pt idx="76">
                  <c:v>39721</c:v>
                </c:pt>
                <c:pt idx="77">
                  <c:v>39752</c:v>
                </c:pt>
                <c:pt idx="78">
                  <c:v>39782</c:v>
                </c:pt>
                <c:pt idx="79">
                  <c:v>39813</c:v>
                </c:pt>
                <c:pt idx="80">
                  <c:v>39844</c:v>
                </c:pt>
                <c:pt idx="81">
                  <c:v>39872</c:v>
                </c:pt>
                <c:pt idx="82">
                  <c:v>39903</c:v>
                </c:pt>
                <c:pt idx="83">
                  <c:v>39933</c:v>
                </c:pt>
                <c:pt idx="84">
                  <c:v>39964</c:v>
                </c:pt>
                <c:pt idx="85">
                  <c:v>39994</c:v>
                </c:pt>
                <c:pt idx="86">
                  <c:v>40025</c:v>
                </c:pt>
                <c:pt idx="87">
                  <c:v>40056</c:v>
                </c:pt>
                <c:pt idx="88">
                  <c:v>40086</c:v>
                </c:pt>
                <c:pt idx="89">
                  <c:v>40117</c:v>
                </c:pt>
                <c:pt idx="90">
                  <c:v>40147</c:v>
                </c:pt>
                <c:pt idx="91">
                  <c:v>40178</c:v>
                </c:pt>
                <c:pt idx="92">
                  <c:v>40209</c:v>
                </c:pt>
                <c:pt idx="93">
                  <c:v>40237</c:v>
                </c:pt>
                <c:pt idx="94">
                  <c:v>40268</c:v>
                </c:pt>
                <c:pt idx="95">
                  <c:v>40298</c:v>
                </c:pt>
                <c:pt idx="96">
                  <c:v>40329</c:v>
                </c:pt>
                <c:pt idx="97">
                  <c:v>40359</c:v>
                </c:pt>
                <c:pt idx="98">
                  <c:v>40390</c:v>
                </c:pt>
                <c:pt idx="99">
                  <c:v>40421</c:v>
                </c:pt>
                <c:pt idx="100">
                  <c:v>40451</c:v>
                </c:pt>
                <c:pt idx="101">
                  <c:v>40482</c:v>
                </c:pt>
                <c:pt idx="102">
                  <c:v>40512</c:v>
                </c:pt>
                <c:pt idx="103">
                  <c:v>40543</c:v>
                </c:pt>
                <c:pt idx="104">
                  <c:v>40574</c:v>
                </c:pt>
                <c:pt idx="105">
                  <c:v>40602</c:v>
                </c:pt>
                <c:pt idx="106">
                  <c:v>40633</c:v>
                </c:pt>
                <c:pt idx="107">
                  <c:v>40663</c:v>
                </c:pt>
                <c:pt idx="108">
                  <c:v>40694</c:v>
                </c:pt>
                <c:pt idx="109">
                  <c:v>40724</c:v>
                </c:pt>
                <c:pt idx="110">
                  <c:v>40755</c:v>
                </c:pt>
                <c:pt idx="111">
                  <c:v>40786</c:v>
                </c:pt>
                <c:pt idx="112">
                  <c:v>40816</c:v>
                </c:pt>
                <c:pt idx="113">
                  <c:v>40847</c:v>
                </c:pt>
                <c:pt idx="114">
                  <c:v>40877</c:v>
                </c:pt>
                <c:pt idx="115">
                  <c:v>40908</c:v>
                </c:pt>
                <c:pt idx="116">
                  <c:v>40939</c:v>
                </c:pt>
                <c:pt idx="117">
                  <c:v>40968</c:v>
                </c:pt>
                <c:pt idx="118">
                  <c:v>40999</c:v>
                </c:pt>
                <c:pt idx="119">
                  <c:v>41029</c:v>
                </c:pt>
                <c:pt idx="120">
                  <c:v>41060</c:v>
                </c:pt>
                <c:pt idx="121">
                  <c:v>41090</c:v>
                </c:pt>
                <c:pt idx="122">
                  <c:v>41121</c:v>
                </c:pt>
                <c:pt idx="123">
                  <c:v>41152</c:v>
                </c:pt>
                <c:pt idx="124">
                  <c:v>41182</c:v>
                </c:pt>
                <c:pt idx="125">
                  <c:v>41213</c:v>
                </c:pt>
                <c:pt idx="126">
                  <c:v>41243</c:v>
                </c:pt>
                <c:pt idx="127">
                  <c:v>41274</c:v>
                </c:pt>
                <c:pt idx="128">
                  <c:v>41305</c:v>
                </c:pt>
                <c:pt idx="129">
                  <c:v>41333</c:v>
                </c:pt>
                <c:pt idx="130">
                  <c:v>41364</c:v>
                </c:pt>
                <c:pt idx="131">
                  <c:v>41394</c:v>
                </c:pt>
                <c:pt idx="132">
                  <c:v>41425</c:v>
                </c:pt>
                <c:pt idx="133">
                  <c:v>41455</c:v>
                </c:pt>
                <c:pt idx="134">
                  <c:v>41486</c:v>
                </c:pt>
                <c:pt idx="135">
                  <c:v>41517</c:v>
                </c:pt>
                <c:pt idx="136">
                  <c:v>41547</c:v>
                </c:pt>
                <c:pt idx="137">
                  <c:v>41578</c:v>
                </c:pt>
                <c:pt idx="138">
                  <c:v>41608</c:v>
                </c:pt>
                <c:pt idx="139">
                  <c:v>41639</c:v>
                </c:pt>
                <c:pt idx="140">
                  <c:v>41670</c:v>
                </c:pt>
                <c:pt idx="141">
                  <c:v>41698</c:v>
                </c:pt>
                <c:pt idx="142">
                  <c:v>41729</c:v>
                </c:pt>
                <c:pt idx="143">
                  <c:v>41759</c:v>
                </c:pt>
                <c:pt idx="144">
                  <c:v>41790</c:v>
                </c:pt>
                <c:pt idx="145">
                  <c:v>41820</c:v>
                </c:pt>
                <c:pt idx="146">
                  <c:v>41851</c:v>
                </c:pt>
                <c:pt idx="147">
                  <c:v>41882</c:v>
                </c:pt>
                <c:pt idx="148">
                  <c:v>41912</c:v>
                </c:pt>
                <c:pt idx="149">
                  <c:v>41943</c:v>
                </c:pt>
                <c:pt idx="150">
                  <c:v>41973</c:v>
                </c:pt>
                <c:pt idx="151">
                  <c:v>42004</c:v>
                </c:pt>
                <c:pt idx="152">
                  <c:v>42035</c:v>
                </c:pt>
                <c:pt idx="153">
                  <c:v>42063</c:v>
                </c:pt>
                <c:pt idx="154">
                  <c:v>42094</c:v>
                </c:pt>
                <c:pt idx="155">
                  <c:v>42124</c:v>
                </c:pt>
                <c:pt idx="156">
                  <c:v>42155</c:v>
                </c:pt>
                <c:pt idx="157">
                  <c:v>42185</c:v>
                </c:pt>
                <c:pt idx="158">
                  <c:v>42216</c:v>
                </c:pt>
                <c:pt idx="159">
                  <c:v>42247</c:v>
                </c:pt>
                <c:pt idx="160">
                  <c:v>42277</c:v>
                </c:pt>
                <c:pt idx="161">
                  <c:v>42308</c:v>
                </c:pt>
                <c:pt idx="162">
                  <c:v>42338</c:v>
                </c:pt>
                <c:pt idx="163">
                  <c:v>42369</c:v>
                </c:pt>
                <c:pt idx="164">
                  <c:v>42400</c:v>
                </c:pt>
                <c:pt idx="165">
                  <c:v>42429</c:v>
                </c:pt>
                <c:pt idx="166">
                  <c:v>42460</c:v>
                </c:pt>
                <c:pt idx="167">
                  <c:v>42490</c:v>
                </c:pt>
                <c:pt idx="168">
                  <c:v>42521</c:v>
                </c:pt>
                <c:pt idx="169">
                  <c:v>42551</c:v>
                </c:pt>
                <c:pt idx="170">
                  <c:v>42582</c:v>
                </c:pt>
                <c:pt idx="171">
                  <c:v>42613</c:v>
                </c:pt>
                <c:pt idx="172">
                  <c:v>42643</c:v>
                </c:pt>
                <c:pt idx="173">
                  <c:v>42674</c:v>
                </c:pt>
                <c:pt idx="174">
                  <c:v>42704</c:v>
                </c:pt>
                <c:pt idx="175">
                  <c:v>42735</c:v>
                </c:pt>
                <c:pt idx="176">
                  <c:v>42766</c:v>
                </c:pt>
                <c:pt idx="177">
                  <c:v>42794</c:v>
                </c:pt>
                <c:pt idx="178">
                  <c:v>42825</c:v>
                </c:pt>
                <c:pt idx="179">
                  <c:v>42855</c:v>
                </c:pt>
                <c:pt idx="180">
                  <c:v>42886</c:v>
                </c:pt>
                <c:pt idx="181">
                  <c:v>42916</c:v>
                </c:pt>
                <c:pt idx="182">
                  <c:v>42947</c:v>
                </c:pt>
                <c:pt idx="183">
                  <c:v>42978</c:v>
                </c:pt>
                <c:pt idx="184">
                  <c:v>43008</c:v>
                </c:pt>
                <c:pt idx="185">
                  <c:v>43039</c:v>
                </c:pt>
                <c:pt idx="186">
                  <c:v>43069</c:v>
                </c:pt>
                <c:pt idx="187">
                  <c:v>43100</c:v>
                </c:pt>
                <c:pt idx="188">
                  <c:v>43131</c:v>
                </c:pt>
                <c:pt idx="189">
                  <c:v>43159</c:v>
                </c:pt>
                <c:pt idx="190">
                  <c:v>43190</c:v>
                </c:pt>
                <c:pt idx="191">
                  <c:v>43220</c:v>
                </c:pt>
                <c:pt idx="192">
                  <c:v>43251</c:v>
                </c:pt>
                <c:pt idx="193">
                  <c:v>43281</c:v>
                </c:pt>
                <c:pt idx="194">
                  <c:v>43312</c:v>
                </c:pt>
                <c:pt idx="195">
                  <c:v>43343</c:v>
                </c:pt>
                <c:pt idx="196">
                  <c:v>43373</c:v>
                </c:pt>
                <c:pt idx="197">
                  <c:v>43404</c:v>
                </c:pt>
                <c:pt idx="198">
                  <c:v>43434</c:v>
                </c:pt>
                <c:pt idx="199">
                  <c:v>43465</c:v>
                </c:pt>
                <c:pt idx="200">
                  <c:v>43496</c:v>
                </c:pt>
                <c:pt idx="201">
                  <c:v>43524</c:v>
                </c:pt>
                <c:pt idx="202">
                  <c:v>43555</c:v>
                </c:pt>
                <c:pt idx="203">
                  <c:v>43585</c:v>
                </c:pt>
                <c:pt idx="204">
                  <c:v>43616</c:v>
                </c:pt>
                <c:pt idx="205">
                  <c:v>43646</c:v>
                </c:pt>
                <c:pt idx="206">
                  <c:v>43677</c:v>
                </c:pt>
                <c:pt idx="207">
                  <c:v>43708</c:v>
                </c:pt>
                <c:pt idx="208">
                  <c:v>43738</c:v>
                </c:pt>
                <c:pt idx="209">
                  <c:v>43769</c:v>
                </c:pt>
                <c:pt idx="210">
                  <c:v>43799</c:v>
                </c:pt>
                <c:pt idx="211">
                  <c:v>43830</c:v>
                </c:pt>
                <c:pt idx="212">
                  <c:v>43861</c:v>
                </c:pt>
                <c:pt idx="213">
                  <c:v>43890</c:v>
                </c:pt>
                <c:pt idx="214">
                  <c:v>43921</c:v>
                </c:pt>
                <c:pt idx="215">
                  <c:v>43951</c:v>
                </c:pt>
                <c:pt idx="216">
                  <c:v>43982</c:v>
                </c:pt>
                <c:pt idx="217">
                  <c:v>44012</c:v>
                </c:pt>
                <c:pt idx="218">
                  <c:v>44043</c:v>
                </c:pt>
                <c:pt idx="219">
                  <c:v>44074</c:v>
                </c:pt>
                <c:pt idx="220">
                  <c:v>44104</c:v>
                </c:pt>
                <c:pt idx="221">
                  <c:v>44135</c:v>
                </c:pt>
                <c:pt idx="222">
                  <c:v>44165</c:v>
                </c:pt>
                <c:pt idx="223">
                  <c:v>44196</c:v>
                </c:pt>
                <c:pt idx="224">
                  <c:v>44227</c:v>
                </c:pt>
                <c:pt idx="225">
                  <c:v>44255</c:v>
                </c:pt>
                <c:pt idx="226">
                  <c:v>44286</c:v>
                </c:pt>
                <c:pt idx="227">
                  <c:v>44316</c:v>
                </c:pt>
                <c:pt idx="228">
                  <c:v>44347</c:v>
                </c:pt>
                <c:pt idx="229">
                  <c:v>44377</c:v>
                </c:pt>
                <c:pt idx="230">
                  <c:v>44408</c:v>
                </c:pt>
                <c:pt idx="231">
                  <c:v>44439</c:v>
                </c:pt>
                <c:pt idx="232">
                  <c:v>44469</c:v>
                </c:pt>
                <c:pt idx="233">
                  <c:v>44500</c:v>
                </c:pt>
                <c:pt idx="234">
                  <c:v>44530</c:v>
                </c:pt>
                <c:pt idx="235">
                  <c:v>44561</c:v>
                </c:pt>
                <c:pt idx="236">
                  <c:v>44592</c:v>
                </c:pt>
                <c:pt idx="237">
                  <c:v>44620</c:v>
                </c:pt>
                <c:pt idx="238">
                  <c:v>44651</c:v>
                </c:pt>
                <c:pt idx="239">
                  <c:v>44681</c:v>
                </c:pt>
                <c:pt idx="240">
                  <c:v>44712</c:v>
                </c:pt>
                <c:pt idx="241">
                  <c:v>44742</c:v>
                </c:pt>
                <c:pt idx="242">
                  <c:v>44773</c:v>
                </c:pt>
                <c:pt idx="243">
                  <c:v>44804</c:v>
                </c:pt>
                <c:pt idx="244">
                  <c:v>44834</c:v>
                </c:pt>
                <c:pt idx="245">
                  <c:v>44865</c:v>
                </c:pt>
                <c:pt idx="246">
                  <c:v>44895</c:v>
                </c:pt>
                <c:pt idx="247">
                  <c:v>44926</c:v>
                </c:pt>
                <c:pt idx="248">
                  <c:v>44957</c:v>
                </c:pt>
                <c:pt idx="249">
                  <c:v>44985</c:v>
                </c:pt>
                <c:pt idx="250">
                  <c:v>45016</c:v>
                </c:pt>
                <c:pt idx="251">
                  <c:v>45046</c:v>
                </c:pt>
                <c:pt idx="252">
                  <c:v>45077</c:v>
                </c:pt>
                <c:pt idx="253">
                  <c:v>45107</c:v>
                </c:pt>
                <c:pt idx="254">
                  <c:v>45138</c:v>
                </c:pt>
                <c:pt idx="255">
                  <c:v>45169</c:v>
                </c:pt>
                <c:pt idx="256">
                  <c:v>45199</c:v>
                </c:pt>
                <c:pt idx="257">
                  <c:v>45230</c:v>
                </c:pt>
                <c:pt idx="258">
                  <c:v>45260</c:v>
                </c:pt>
                <c:pt idx="259">
                  <c:v>45291</c:v>
                </c:pt>
                <c:pt idx="260">
                  <c:v>45322</c:v>
                </c:pt>
                <c:pt idx="261">
                  <c:v>45351</c:v>
                </c:pt>
                <c:pt idx="262">
                  <c:v>45382</c:v>
                </c:pt>
                <c:pt idx="263">
                  <c:v>45412</c:v>
                </c:pt>
                <c:pt idx="264">
                  <c:v>45443</c:v>
                </c:pt>
                <c:pt idx="265">
                  <c:v>45473</c:v>
                </c:pt>
                <c:pt idx="266">
                  <c:v>45504</c:v>
                </c:pt>
                <c:pt idx="267">
                  <c:v>45535</c:v>
                </c:pt>
                <c:pt idx="268">
                  <c:v>45565</c:v>
                </c:pt>
                <c:pt idx="269">
                  <c:v>45596</c:v>
                </c:pt>
                <c:pt idx="270">
                  <c:v>45626</c:v>
                </c:pt>
                <c:pt idx="271">
                  <c:v>45657</c:v>
                </c:pt>
                <c:pt idx="272">
                  <c:v>45688</c:v>
                </c:pt>
                <c:pt idx="273">
                  <c:v>45716</c:v>
                </c:pt>
                <c:pt idx="274">
                  <c:v>45747</c:v>
                </c:pt>
                <c:pt idx="275">
                  <c:v>45777</c:v>
                </c:pt>
              </c:numCache>
            </c:numRef>
          </c:cat>
          <c:val>
            <c:numRef>
              <c:f>'New Line Chart'!$L$17:$L$292</c:f>
              <c:numCache>
                <c:formatCode>0.##%</c:formatCode>
                <c:ptCount val="276"/>
                <c:pt idx="0">
                  <c:v>0</c:v>
                </c:pt>
                <c:pt idx="1">
                  <c:v>-6.6279705741708828E-2</c:v>
                </c:pt>
                <c:pt idx="2">
                  <c:v>-0.10868330138744442</c:v>
                </c:pt>
                <c:pt idx="3">
                  <c:v>-9.6623717488612093E-2</c:v>
                </c:pt>
                <c:pt idx="4">
                  <c:v>-0.15733264178820949</c:v>
                </c:pt>
                <c:pt idx="5">
                  <c:v>-0.14324865120573005</c:v>
                </c:pt>
                <c:pt idx="6">
                  <c:v>-9.5544427089972572E-2</c:v>
                </c:pt>
                <c:pt idx="7">
                  <c:v>-7.4904006354699182E-2</c:v>
                </c:pt>
                <c:pt idx="8">
                  <c:v>-9.8278582350718735E-2</c:v>
                </c:pt>
                <c:pt idx="9">
                  <c:v>-6.5793984694901164E-2</c:v>
                </c:pt>
                <c:pt idx="10">
                  <c:v>-8.5113442269790007E-2</c:v>
                </c:pt>
                <c:pt idx="11">
                  <c:v>-3.2159681483402869E-2</c:v>
                </c:pt>
                <c:pt idx="12">
                  <c:v>-6.8668272447397483E-3</c:v>
                </c:pt>
                <c:pt idx="13">
                  <c:v>2.1606432664678543E-2</c:v>
                </c:pt>
                <c:pt idx="14">
                  <c:v>5.2790706390351438E-2</c:v>
                </c:pt>
                <c:pt idx="15">
                  <c:v>7.6345104803229313E-2</c:v>
                </c:pt>
                <c:pt idx="16">
                  <c:v>6.0511871313180698E-2</c:v>
                </c:pt>
                <c:pt idx="17">
                  <c:v>0.12306193293016898</c:v>
                </c:pt>
                <c:pt idx="18">
                  <c:v>0.12531444329513031</c:v>
                </c:pt>
                <c:pt idx="19">
                  <c:v>0.16591530083331141</c:v>
                </c:pt>
                <c:pt idx="20">
                  <c:v>0.21154059347314069</c:v>
                </c:pt>
                <c:pt idx="21">
                  <c:v>0.22769690133511111</c:v>
                </c:pt>
                <c:pt idx="22">
                  <c:v>0.22951210160806568</c:v>
                </c:pt>
                <c:pt idx="23">
                  <c:v>0.20590313634549484</c:v>
                </c:pt>
                <c:pt idx="24">
                  <c:v>0.21209465689713491</c:v>
                </c:pt>
                <c:pt idx="25">
                  <c:v>0.22832104127827102</c:v>
                </c:pt>
                <c:pt idx="26">
                  <c:v>0.26009207786095367</c:v>
                </c:pt>
                <c:pt idx="27">
                  <c:v>0.23327686807416215</c:v>
                </c:pt>
                <c:pt idx="28">
                  <c:v>0.27298429181226069</c:v>
                </c:pt>
                <c:pt idx="29">
                  <c:v>0.32105911819195443</c:v>
                </c:pt>
                <c:pt idx="30">
                  <c:v>0.34375405386362656</c:v>
                </c:pt>
                <c:pt idx="31">
                  <c:v>0.39684296633410998</c:v>
                </c:pt>
                <c:pt idx="32">
                  <c:v>0.39116501935380521</c:v>
                </c:pt>
                <c:pt idx="33">
                  <c:v>0.44410367356953495</c:v>
                </c:pt>
                <c:pt idx="34">
                  <c:v>0.46422448103379921</c:v>
                </c:pt>
                <c:pt idx="35">
                  <c:v>0.45959547111608967</c:v>
                </c:pt>
                <c:pt idx="36">
                  <c:v>0.49978068708327017</c:v>
                </c:pt>
                <c:pt idx="37">
                  <c:v>0.54608052454139178</c:v>
                </c:pt>
                <c:pt idx="38">
                  <c:v>0.6042021618048945</c:v>
                </c:pt>
                <c:pt idx="39">
                  <c:v>0.59110035546125994</c:v>
                </c:pt>
                <c:pt idx="40">
                  <c:v>0.64733396346828642</c:v>
                </c:pt>
                <c:pt idx="41">
                  <c:v>0.61055766625304408</c:v>
                </c:pt>
                <c:pt idx="42">
                  <c:v>0.67825347916603396</c:v>
                </c:pt>
                <c:pt idx="43">
                  <c:v>0.71752101698870807</c:v>
                </c:pt>
                <c:pt idx="44">
                  <c:v>0.72714447874243859</c:v>
                </c:pt>
                <c:pt idx="45">
                  <c:v>0.7669089470851318</c:v>
                </c:pt>
                <c:pt idx="46">
                  <c:v>0.78582198041852913</c:v>
                </c:pt>
                <c:pt idx="47">
                  <c:v>0.76882265430550301</c:v>
                </c:pt>
                <c:pt idx="48">
                  <c:v>0.69575108575020539</c:v>
                </c:pt>
                <c:pt idx="49">
                  <c:v>0.65604768498223365</c:v>
                </c:pt>
                <c:pt idx="50">
                  <c:v>0.70120164570013066</c:v>
                </c:pt>
                <c:pt idx="51">
                  <c:v>0.78510276266394974</c:v>
                </c:pt>
                <c:pt idx="52">
                  <c:v>0.79364030144378983</c:v>
                </c:pt>
                <c:pt idx="53">
                  <c:v>0.82894202853753685</c:v>
                </c:pt>
                <c:pt idx="54">
                  <c:v>0.89957272296551571</c:v>
                </c:pt>
                <c:pt idx="55">
                  <c:v>0.94834511087922535</c:v>
                </c:pt>
                <c:pt idx="56">
                  <c:v>0.95650422502228327</c:v>
                </c:pt>
                <c:pt idx="57">
                  <c:v>0.94993299001570164</c:v>
                </c:pt>
                <c:pt idx="58">
                  <c:v>0.97760360459596574</c:v>
                </c:pt>
                <c:pt idx="59">
                  <c:v>1.0046263437308154</c:v>
                </c:pt>
                <c:pt idx="60">
                  <c:v>1.0490601803579094</c:v>
                </c:pt>
                <c:pt idx="61">
                  <c:v>1.0282775049274497</c:v>
                </c:pt>
                <c:pt idx="62">
                  <c:v>1.0073461149677145</c:v>
                </c:pt>
                <c:pt idx="63">
                  <c:v>0.99751578975671706</c:v>
                </c:pt>
                <c:pt idx="64">
                  <c:v>1.0200199687342475</c:v>
                </c:pt>
                <c:pt idx="65">
                  <c:v>1.0975141554681103</c:v>
                </c:pt>
                <c:pt idx="66">
                  <c:v>0.948602459268586</c:v>
                </c:pt>
                <c:pt idx="67">
                  <c:v>0.92957900541163929</c:v>
                </c:pt>
                <c:pt idx="68">
                  <c:v>0.81712828843864971</c:v>
                </c:pt>
                <c:pt idx="69">
                  <c:v>0.81784262816426545</c:v>
                </c:pt>
                <c:pt idx="70">
                  <c:v>0.8127732096364797</c:v>
                </c:pt>
                <c:pt idx="71">
                  <c:v>0.89019518137110509</c:v>
                </c:pt>
                <c:pt idx="72">
                  <c:v>0.95696750033684941</c:v>
                </c:pt>
                <c:pt idx="73">
                  <c:v>0.79728902856424622</c:v>
                </c:pt>
                <c:pt idx="74">
                  <c:v>0.81796965826522139</c:v>
                </c:pt>
                <c:pt idx="75">
                  <c:v>0.88720367078984119</c:v>
                </c:pt>
                <c:pt idx="76">
                  <c:v>0.67732179678750226</c:v>
                </c:pt>
                <c:pt idx="77">
                  <c:v>0.4631351728996258</c:v>
                </c:pt>
                <c:pt idx="78">
                  <c:v>0.35653557637286393</c:v>
                </c:pt>
                <c:pt idx="79">
                  <c:v>0.26146836463188872</c:v>
                </c:pt>
                <c:pt idx="80">
                  <c:v>0.16872061153045625</c:v>
                </c:pt>
                <c:pt idx="81">
                  <c:v>0.13521935858659351</c:v>
                </c:pt>
                <c:pt idx="82">
                  <c:v>0.24656026468597902</c:v>
                </c:pt>
                <c:pt idx="83">
                  <c:v>0.39242099069598457</c:v>
                </c:pt>
                <c:pt idx="84">
                  <c:v>0.4884903064117263</c:v>
                </c:pt>
                <c:pt idx="85">
                  <c:v>0.54150490177743449</c:v>
                </c:pt>
                <c:pt idx="86">
                  <c:v>0.62773906524797218</c:v>
                </c:pt>
                <c:pt idx="87">
                  <c:v>0.66141821983405236</c:v>
                </c:pt>
                <c:pt idx="88">
                  <c:v>0.72728431905949154</c:v>
                </c:pt>
                <c:pt idx="89">
                  <c:v>0.64992904167093779</c:v>
                </c:pt>
                <c:pt idx="90">
                  <c:v>0.73814503079401805</c:v>
                </c:pt>
                <c:pt idx="91">
                  <c:v>0.76754908796995447</c:v>
                </c:pt>
                <c:pt idx="92">
                  <c:v>0.68229458779208185</c:v>
                </c:pt>
                <c:pt idx="93">
                  <c:v>0.76330154626134283</c:v>
                </c:pt>
                <c:pt idx="94">
                  <c:v>0.87067942797039333</c:v>
                </c:pt>
                <c:pt idx="95">
                  <c:v>0.89847654785170983</c:v>
                </c:pt>
                <c:pt idx="96">
                  <c:v>0.84221742132332733</c:v>
                </c:pt>
                <c:pt idx="97">
                  <c:v>0.77216606319596104</c:v>
                </c:pt>
                <c:pt idx="98">
                  <c:v>0.87831296206262777</c:v>
                </c:pt>
                <c:pt idx="99">
                  <c:v>0.84463470457354339</c:v>
                </c:pt>
                <c:pt idx="100">
                  <c:v>0.93180185261475823</c:v>
                </c:pt>
                <c:pt idx="101">
                  <c:v>0.96895986802748646</c:v>
                </c:pt>
                <c:pt idx="102">
                  <c:v>0.9841785150737199</c:v>
                </c:pt>
                <c:pt idx="103">
                  <c:v>1.0517268129348198</c:v>
                </c:pt>
                <c:pt idx="104">
                  <c:v>1.103176462383471</c:v>
                </c:pt>
                <c:pt idx="105">
                  <c:v>1.1812612423066127</c:v>
                </c:pt>
                <c:pt idx="106">
                  <c:v>1.1951816110796702</c:v>
                </c:pt>
                <c:pt idx="107">
                  <c:v>1.1789263911404229</c:v>
                </c:pt>
                <c:pt idx="108">
                  <c:v>1.1624963096327803</c:v>
                </c:pt>
                <c:pt idx="109">
                  <c:v>1.1070626472684784</c:v>
                </c:pt>
                <c:pt idx="110">
                  <c:v>1.01440072324981</c:v>
                </c:pt>
                <c:pt idx="111">
                  <c:v>0.97455719629104887</c:v>
                </c:pt>
                <c:pt idx="112">
                  <c:v>0.85808027903499018</c:v>
                </c:pt>
                <c:pt idx="113">
                  <c:v>0.94823536458836211</c:v>
                </c:pt>
                <c:pt idx="114">
                  <c:v>0.92194658036894106</c:v>
                </c:pt>
                <c:pt idx="115">
                  <c:v>0.94955802283342883</c:v>
                </c:pt>
                <c:pt idx="116">
                  <c:v>1.0137153048005323</c:v>
                </c:pt>
                <c:pt idx="117">
                  <c:v>1.057399544671799</c:v>
                </c:pt>
                <c:pt idx="118">
                  <c:v>1.0569186025158115</c:v>
                </c:pt>
                <c:pt idx="119">
                  <c:v>1.0705236117932295</c:v>
                </c:pt>
                <c:pt idx="120">
                  <c:v>0.94333926538314095</c:v>
                </c:pt>
                <c:pt idx="121">
                  <c:v>0.95678345584011137</c:v>
                </c:pt>
                <c:pt idx="122">
                  <c:v>0.95349972107348813</c:v>
                </c:pt>
                <c:pt idx="123">
                  <c:v>1.0187328431031317</c:v>
                </c:pt>
                <c:pt idx="124">
                  <c:v>1.0681771975675138</c:v>
                </c:pt>
                <c:pt idx="125">
                  <c:v>1.110610557782433</c:v>
                </c:pt>
                <c:pt idx="126">
                  <c:v>1.0996602974095429</c:v>
                </c:pt>
                <c:pt idx="127">
                  <c:v>1.1474136324455353</c:v>
                </c:pt>
                <c:pt idx="128">
                  <c:v>1.179892136455809</c:v>
                </c:pt>
                <c:pt idx="129">
                  <c:v>1.1968768250899302</c:v>
                </c:pt>
                <c:pt idx="130">
                  <c:v>1.1733443291973291</c:v>
                </c:pt>
                <c:pt idx="131">
                  <c:v>1.0999612285288096</c:v>
                </c:pt>
                <c:pt idx="132">
                  <c:v>1.1586285682177837</c:v>
                </c:pt>
                <c:pt idx="133">
                  <c:v>1.069564273482317</c:v>
                </c:pt>
                <c:pt idx="134">
                  <c:v>1.1359756043067115</c:v>
                </c:pt>
                <c:pt idx="135">
                  <c:v>1.17888463624013</c:v>
                </c:pt>
                <c:pt idx="136">
                  <c:v>1.229546367521162</c:v>
                </c:pt>
                <c:pt idx="137">
                  <c:v>1.3557912685065365</c:v>
                </c:pt>
                <c:pt idx="138">
                  <c:v>1.3713259577538071</c:v>
                </c:pt>
                <c:pt idx="139">
                  <c:v>1.4031476955686641</c:v>
                </c:pt>
                <c:pt idx="140">
                  <c:v>1.3895905837022484</c:v>
                </c:pt>
                <c:pt idx="141">
                  <c:v>1.4566047260689161</c:v>
                </c:pt>
                <c:pt idx="142">
                  <c:v>1.5083822404696714</c:v>
                </c:pt>
                <c:pt idx="143">
                  <c:v>1.569519777067852</c:v>
                </c:pt>
                <c:pt idx="144">
                  <c:v>1.5709084496323049</c:v>
                </c:pt>
                <c:pt idx="145">
                  <c:v>1.649769696936052</c:v>
                </c:pt>
                <c:pt idx="146">
                  <c:v>1.7430262550485218</c:v>
                </c:pt>
                <c:pt idx="147">
                  <c:v>1.7848865292237814</c:v>
                </c:pt>
                <c:pt idx="148">
                  <c:v>1.7222120810025836</c:v>
                </c:pt>
                <c:pt idx="149">
                  <c:v>1.7187883661748744</c:v>
                </c:pt>
                <c:pt idx="150">
                  <c:v>1.7553156182015037</c:v>
                </c:pt>
                <c:pt idx="151">
                  <c:v>1.7269025280032011</c:v>
                </c:pt>
                <c:pt idx="152">
                  <c:v>1.6543669058170538</c:v>
                </c:pt>
                <c:pt idx="153">
                  <c:v>1.7410881899349828</c:v>
                </c:pt>
                <c:pt idx="154">
                  <c:v>1.6927465399628563</c:v>
                </c:pt>
                <c:pt idx="155">
                  <c:v>1.7618679380409161</c:v>
                </c:pt>
                <c:pt idx="156">
                  <c:v>1.6746273281442985</c:v>
                </c:pt>
                <c:pt idx="157">
                  <c:v>1.620393845378429</c:v>
                </c:pt>
                <c:pt idx="158">
                  <c:v>1.6571500701095183</c:v>
                </c:pt>
                <c:pt idx="159">
                  <c:v>1.5608733861795927</c:v>
                </c:pt>
                <c:pt idx="160">
                  <c:v>1.5422776579009621</c:v>
                </c:pt>
                <c:pt idx="161">
                  <c:v>1.6528543349645104</c:v>
                </c:pt>
                <c:pt idx="162">
                  <c:v>1.6366449033122978</c:v>
                </c:pt>
                <c:pt idx="163">
                  <c:v>1.5374515120174252</c:v>
                </c:pt>
                <c:pt idx="164">
                  <c:v>1.5137002415975767</c:v>
                </c:pt>
                <c:pt idx="165">
                  <c:v>1.5007502711391569</c:v>
                </c:pt>
                <c:pt idx="166">
                  <c:v>1.683612259805277</c:v>
                </c:pt>
                <c:pt idx="167">
                  <c:v>1.7574830780280575</c:v>
                </c:pt>
                <c:pt idx="168">
                  <c:v>1.7813312831592589</c:v>
                </c:pt>
                <c:pt idx="169">
                  <c:v>1.7689882808406185</c:v>
                </c:pt>
                <c:pt idx="170">
                  <c:v>1.8731277385551217</c:v>
                </c:pt>
                <c:pt idx="171">
                  <c:v>1.9050046775442291</c:v>
                </c:pt>
                <c:pt idx="172">
                  <c:v>1.9454174127402886</c:v>
                </c:pt>
                <c:pt idx="173">
                  <c:v>2.0022116824794671</c:v>
                </c:pt>
                <c:pt idx="174">
                  <c:v>2.1350284160080508</c:v>
                </c:pt>
                <c:pt idx="175">
                  <c:v>2.1962625019761202</c:v>
                </c:pt>
                <c:pt idx="176">
                  <c:v>2.2469417023962222</c:v>
                </c:pt>
                <c:pt idx="177">
                  <c:v>2.2447995532578986</c:v>
                </c:pt>
                <c:pt idx="178">
                  <c:v>2.272947528094504</c:v>
                </c:pt>
                <c:pt idx="179">
                  <c:v>2.2800285856189353</c:v>
                </c:pt>
                <c:pt idx="180">
                  <c:v>2.2346567428929247</c:v>
                </c:pt>
                <c:pt idx="181">
                  <c:v>2.2174129803118743</c:v>
                </c:pt>
                <c:pt idx="182">
                  <c:v>2.2323107348323532</c:v>
                </c:pt>
                <c:pt idx="183">
                  <c:v>2.2410703530024749</c:v>
                </c:pt>
                <c:pt idx="184">
                  <c:v>2.3579166218216439</c:v>
                </c:pt>
                <c:pt idx="185">
                  <c:v>2.4473460506109999</c:v>
                </c:pt>
                <c:pt idx="186">
                  <c:v>2.470300533276355</c:v>
                </c:pt>
                <c:pt idx="187">
                  <c:v>2.5055902442936144</c:v>
                </c:pt>
                <c:pt idx="188">
                  <c:v>2.4744325456972103</c:v>
                </c:pt>
                <c:pt idx="189">
                  <c:v>2.3555683364085303</c:v>
                </c:pt>
                <c:pt idx="190">
                  <c:v>2.3338157810752618</c:v>
                </c:pt>
                <c:pt idx="191">
                  <c:v>2.3983496017235555</c:v>
                </c:pt>
                <c:pt idx="192">
                  <c:v>2.4962879459972527</c:v>
                </c:pt>
                <c:pt idx="193">
                  <c:v>2.5573320561289044</c:v>
                </c:pt>
                <c:pt idx="194">
                  <c:v>2.6440171171746427</c:v>
                </c:pt>
                <c:pt idx="195">
                  <c:v>2.6223779174219901</c:v>
                </c:pt>
                <c:pt idx="196">
                  <c:v>2.5832345256601341</c:v>
                </c:pt>
                <c:pt idx="197">
                  <c:v>2.3755638708742266</c:v>
                </c:pt>
                <c:pt idx="198">
                  <c:v>2.4498269036544409</c:v>
                </c:pt>
                <c:pt idx="199">
                  <c:v>2.2296780059015338</c:v>
                </c:pt>
                <c:pt idx="200">
                  <c:v>2.5096895148940686</c:v>
                </c:pt>
                <c:pt idx="201">
                  <c:v>2.6045101557174024</c:v>
                </c:pt>
                <c:pt idx="202">
                  <c:v>2.6025904686020533</c:v>
                </c:pt>
                <c:pt idx="203">
                  <c:v>2.7562638834452393</c:v>
                </c:pt>
                <c:pt idx="204">
                  <c:v>2.6346950764606425</c:v>
                </c:pt>
                <c:pt idx="205">
                  <c:v>2.6902507191030103</c:v>
                </c:pt>
                <c:pt idx="206">
                  <c:v>2.693292854428881</c:v>
                </c:pt>
                <c:pt idx="207">
                  <c:v>2.672117161489477</c:v>
                </c:pt>
                <c:pt idx="208">
                  <c:v>2.8122012643699206</c:v>
                </c:pt>
                <c:pt idx="209">
                  <c:v>2.7843673952411994</c:v>
                </c:pt>
                <c:pt idx="210">
                  <c:v>2.903839386620116</c:v>
                </c:pt>
                <c:pt idx="211">
                  <c:v>2.8756559711842278</c:v>
                </c:pt>
                <c:pt idx="212">
                  <c:v>2.9526968848152184</c:v>
                </c:pt>
                <c:pt idx="213">
                  <c:v>2.7077918993254722</c:v>
                </c:pt>
                <c:pt idx="214">
                  <c:v>2.1646035715330836</c:v>
                </c:pt>
                <c:pt idx="215">
                  <c:v>2.2907301966454106</c:v>
                </c:pt>
                <c:pt idx="216">
                  <c:v>2.3580484495933502</c:v>
                </c:pt>
                <c:pt idx="217">
                  <c:v>2.3838004304394658</c:v>
                </c:pt>
                <c:pt idx="218">
                  <c:v>2.4866617687776835</c:v>
                </c:pt>
                <c:pt idx="219">
                  <c:v>2.6290809344958843</c:v>
                </c:pt>
                <c:pt idx="220">
                  <c:v>2.5460004973036741</c:v>
                </c:pt>
                <c:pt idx="221">
                  <c:v>2.4706388367380319</c:v>
                </c:pt>
                <c:pt idx="222">
                  <c:v>2.8401023337898281</c:v>
                </c:pt>
                <c:pt idx="223">
                  <c:v>2.9251482140948601</c:v>
                </c:pt>
                <c:pt idx="224">
                  <c:v>2.9414670160747738</c:v>
                </c:pt>
                <c:pt idx="225">
                  <c:v>3.1255302460221248</c:v>
                </c:pt>
                <c:pt idx="226">
                  <c:v>3.3727338272114462</c:v>
                </c:pt>
                <c:pt idx="227">
                  <c:v>3.4541514444609707</c:v>
                </c:pt>
                <c:pt idx="228">
                  <c:v>3.6288678748816974</c:v>
                </c:pt>
                <c:pt idx="229">
                  <c:v>3.6879707767620564</c:v>
                </c:pt>
                <c:pt idx="230">
                  <c:v>3.6638790090640203</c:v>
                </c:pt>
                <c:pt idx="231">
                  <c:v>3.7634397472292092</c:v>
                </c:pt>
                <c:pt idx="232">
                  <c:v>3.7602086738823655</c:v>
                </c:pt>
                <c:pt idx="233">
                  <c:v>4.044508360917848</c:v>
                </c:pt>
                <c:pt idx="234">
                  <c:v>3.9462381336591434</c:v>
                </c:pt>
                <c:pt idx="235">
                  <c:v>4.1366575178024432</c:v>
                </c:pt>
                <c:pt idx="236">
                  <c:v>4.3439933812735267</c:v>
                </c:pt>
                <c:pt idx="237">
                  <c:v>4.3993362657640649</c:v>
                </c:pt>
                <c:pt idx="238">
                  <c:v>4.5950152339382289</c:v>
                </c:pt>
                <c:pt idx="239">
                  <c:v>4.3800929894150933</c:v>
                </c:pt>
                <c:pt idx="240">
                  <c:v>4.4808462963418307</c:v>
                </c:pt>
                <c:pt idx="241">
                  <c:v>4.053946407285566</c:v>
                </c:pt>
                <c:pt idx="242">
                  <c:v>4.2284908164150279</c:v>
                </c:pt>
                <c:pt idx="243">
                  <c:v>4.2049074315264381</c:v>
                </c:pt>
                <c:pt idx="244">
                  <c:v>3.9736874361619474</c:v>
                </c:pt>
                <c:pt idx="245">
                  <c:v>4.2994493825688593</c:v>
                </c:pt>
                <c:pt idx="246">
                  <c:v>4.5955952876766366</c:v>
                </c:pt>
                <c:pt idx="247">
                  <c:v>4.3729316695320728</c:v>
                </c:pt>
                <c:pt idx="248">
                  <c:v>4.7269767441914228</c:v>
                </c:pt>
                <c:pt idx="249">
                  <c:v>4.6258172035255987</c:v>
                </c:pt>
                <c:pt idx="250">
                  <c:v>4.5667336205154774</c:v>
                </c:pt>
                <c:pt idx="251">
                  <c:v>4.6846417915965635</c:v>
                </c:pt>
                <c:pt idx="252">
                  <c:v>4.3302652518079041</c:v>
                </c:pt>
                <c:pt idx="253">
                  <c:v>4.5462161075054635</c:v>
                </c:pt>
                <c:pt idx="254">
                  <c:v>4.6291678125971369</c:v>
                </c:pt>
                <c:pt idx="255">
                  <c:v>4.4754994634224996</c:v>
                </c:pt>
                <c:pt idx="256">
                  <c:v>4.3093365433585378</c:v>
                </c:pt>
                <c:pt idx="257">
                  <c:v>4.1493464928843489</c:v>
                </c:pt>
                <c:pt idx="258">
                  <c:v>4.4690627123545825</c:v>
                </c:pt>
                <c:pt idx="259">
                  <c:v>4.7210678977564591</c:v>
                </c:pt>
                <c:pt idx="260">
                  <c:v>4.7244586821950092</c:v>
                </c:pt>
                <c:pt idx="261">
                  <c:v>4.8322035465531847</c:v>
                </c:pt>
                <c:pt idx="262">
                  <c:v>5.0880735175810807</c:v>
                </c:pt>
                <c:pt idx="263">
                  <c:v>5.0014707417027555</c:v>
                </c:pt>
                <c:pt idx="264">
                  <c:v>5.4029212599143852</c:v>
                </c:pt>
                <c:pt idx="265">
                  <c:v>5.2532071644589982</c:v>
                </c:pt>
                <c:pt idx="266">
                  <c:v>5.5216827058469926</c:v>
                </c:pt>
                <c:pt idx="267">
                  <c:v>5.5052834354128999</c:v>
                </c:pt>
                <c:pt idx="268">
                  <c:v>5.7886725328039708</c:v>
                </c:pt>
                <c:pt idx="269">
                  <c:v>5.7436332269935875</c:v>
                </c:pt>
                <c:pt idx="270">
                  <c:v>5.9366394597011087</c:v>
                </c:pt>
                <c:pt idx="271">
                  <c:v>5.7112869899945231</c:v>
                </c:pt>
                <c:pt idx="272">
                  <c:v>5.992592986578205</c:v>
                </c:pt>
                <c:pt idx="273">
                  <c:v>6.0737318007800152</c:v>
                </c:pt>
                <c:pt idx="274">
                  <c:v>5.8830347330546768</c:v>
                </c:pt>
                <c:pt idx="275">
                  <c:v>5.7901873675316935</c:v>
                </c:pt>
              </c:numCache>
            </c:numRef>
          </c:val>
          <c:smooth val="0"/>
          <c:extLst>
            <c:ext xmlns:c16="http://schemas.microsoft.com/office/drawing/2014/chart" uri="{C3380CC4-5D6E-409C-BE32-E72D297353CC}">
              <c16:uniqueId val="{00000000-6E59-4D5F-907D-E808F4EA73C5}"/>
            </c:ext>
          </c:extLst>
        </c:ser>
        <c:ser>
          <c:idx val="1"/>
          <c:order val="1"/>
          <c:tx>
            <c:strRef>
              <c:f>'New Line Chart'!$M$16</c:f>
              <c:strCache>
                <c:ptCount val="1"/>
                <c:pt idx="0">
                  <c:v>S&amp;P/TSX Composite Index</c:v>
                </c:pt>
              </c:strCache>
            </c:strRef>
          </c:tx>
          <c:spPr>
            <a:ln>
              <a:solidFill>
                <a:srgbClr val="E68136"/>
              </a:solidFill>
            </a:ln>
          </c:spPr>
          <c:marker>
            <c:symbol val="none"/>
          </c:marker>
          <c:cat>
            <c:numRef>
              <c:f>'New Line Chart'!$K$17:$K$292</c:f>
              <c:numCache>
                <c:formatCode>m/d/yyyy</c:formatCode>
                <c:ptCount val="276"/>
                <c:pt idx="0">
                  <c:v>37408</c:v>
                </c:pt>
                <c:pt idx="1">
                  <c:v>37437</c:v>
                </c:pt>
                <c:pt idx="2">
                  <c:v>37468</c:v>
                </c:pt>
                <c:pt idx="3">
                  <c:v>37499</c:v>
                </c:pt>
                <c:pt idx="4">
                  <c:v>37529</c:v>
                </c:pt>
                <c:pt idx="5">
                  <c:v>37560</c:v>
                </c:pt>
                <c:pt idx="6">
                  <c:v>37590</c:v>
                </c:pt>
                <c:pt idx="7">
                  <c:v>37621</c:v>
                </c:pt>
                <c:pt idx="8">
                  <c:v>37652</c:v>
                </c:pt>
                <c:pt idx="9">
                  <c:v>37680</c:v>
                </c:pt>
                <c:pt idx="10">
                  <c:v>37711</c:v>
                </c:pt>
                <c:pt idx="11">
                  <c:v>37741</c:v>
                </c:pt>
                <c:pt idx="12">
                  <c:v>37772</c:v>
                </c:pt>
                <c:pt idx="13">
                  <c:v>37802</c:v>
                </c:pt>
                <c:pt idx="14">
                  <c:v>37833</c:v>
                </c:pt>
                <c:pt idx="15">
                  <c:v>37864</c:v>
                </c:pt>
                <c:pt idx="16">
                  <c:v>37894</c:v>
                </c:pt>
                <c:pt idx="17">
                  <c:v>37925</c:v>
                </c:pt>
                <c:pt idx="18">
                  <c:v>37955</c:v>
                </c:pt>
                <c:pt idx="19">
                  <c:v>37986</c:v>
                </c:pt>
                <c:pt idx="20">
                  <c:v>38017</c:v>
                </c:pt>
                <c:pt idx="21">
                  <c:v>38046</c:v>
                </c:pt>
                <c:pt idx="22">
                  <c:v>38077</c:v>
                </c:pt>
                <c:pt idx="23">
                  <c:v>38107</c:v>
                </c:pt>
                <c:pt idx="24">
                  <c:v>38138</c:v>
                </c:pt>
                <c:pt idx="25">
                  <c:v>38168</c:v>
                </c:pt>
                <c:pt idx="26">
                  <c:v>38199</c:v>
                </c:pt>
                <c:pt idx="27">
                  <c:v>38230</c:v>
                </c:pt>
                <c:pt idx="28">
                  <c:v>38260</c:v>
                </c:pt>
                <c:pt idx="29">
                  <c:v>38291</c:v>
                </c:pt>
                <c:pt idx="30">
                  <c:v>38321</c:v>
                </c:pt>
                <c:pt idx="31">
                  <c:v>38352</c:v>
                </c:pt>
                <c:pt idx="32">
                  <c:v>38383</c:v>
                </c:pt>
                <c:pt idx="33">
                  <c:v>38411</c:v>
                </c:pt>
                <c:pt idx="34">
                  <c:v>38442</c:v>
                </c:pt>
                <c:pt idx="35">
                  <c:v>38472</c:v>
                </c:pt>
                <c:pt idx="36">
                  <c:v>38503</c:v>
                </c:pt>
                <c:pt idx="37">
                  <c:v>38533</c:v>
                </c:pt>
                <c:pt idx="38">
                  <c:v>38564</c:v>
                </c:pt>
                <c:pt idx="39">
                  <c:v>38595</c:v>
                </c:pt>
                <c:pt idx="40">
                  <c:v>38625</c:v>
                </c:pt>
                <c:pt idx="41">
                  <c:v>38656</c:v>
                </c:pt>
                <c:pt idx="42">
                  <c:v>38686</c:v>
                </c:pt>
                <c:pt idx="43">
                  <c:v>38717</c:v>
                </c:pt>
                <c:pt idx="44">
                  <c:v>38748</c:v>
                </c:pt>
                <c:pt idx="45">
                  <c:v>38776</c:v>
                </c:pt>
                <c:pt idx="46">
                  <c:v>38807</c:v>
                </c:pt>
                <c:pt idx="47">
                  <c:v>38837</c:v>
                </c:pt>
                <c:pt idx="48">
                  <c:v>38868</c:v>
                </c:pt>
                <c:pt idx="49">
                  <c:v>38898</c:v>
                </c:pt>
                <c:pt idx="50">
                  <c:v>38929</c:v>
                </c:pt>
                <c:pt idx="51">
                  <c:v>38960</c:v>
                </c:pt>
                <c:pt idx="52">
                  <c:v>38990</c:v>
                </c:pt>
                <c:pt idx="53">
                  <c:v>39021</c:v>
                </c:pt>
                <c:pt idx="54">
                  <c:v>39051</c:v>
                </c:pt>
                <c:pt idx="55">
                  <c:v>39082</c:v>
                </c:pt>
                <c:pt idx="56">
                  <c:v>39113</c:v>
                </c:pt>
                <c:pt idx="57">
                  <c:v>39141</c:v>
                </c:pt>
                <c:pt idx="58">
                  <c:v>39172</c:v>
                </c:pt>
                <c:pt idx="59">
                  <c:v>39202</c:v>
                </c:pt>
                <c:pt idx="60">
                  <c:v>39233</c:v>
                </c:pt>
                <c:pt idx="61">
                  <c:v>39263</c:v>
                </c:pt>
                <c:pt idx="62">
                  <c:v>39294</c:v>
                </c:pt>
                <c:pt idx="63">
                  <c:v>39325</c:v>
                </c:pt>
                <c:pt idx="64">
                  <c:v>39355</c:v>
                </c:pt>
                <c:pt idx="65">
                  <c:v>39386</c:v>
                </c:pt>
                <c:pt idx="66">
                  <c:v>39416</c:v>
                </c:pt>
                <c:pt idx="67">
                  <c:v>39447</c:v>
                </c:pt>
                <c:pt idx="68">
                  <c:v>39478</c:v>
                </c:pt>
                <c:pt idx="69">
                  <c:v>39507</c:v>
                </c:pt>
                <c:pt idx="70">
                  <c:v>39538</c:v>
                </c:pt>
                <c:pt idx="71">
                  <c:v>39568</c:v>
                </c:pt>
                <c:pt idx="72">
                  <c:v>39599</c:v>
                </c:pt>
                <c:pt idx="73">
                  <c:v>39629</c:v>
                </c:pt>
                <c:pt idx="74">
                  <c:v>39660</c:v>
                </c:pt>
                <c:pt idx="75">
                  <c:v>39691</c:v>
                </c:pt>
                <c:pt idx="76">
                  <c:v>39721</c:v>
                </c:pt>
                <c:pt idx="77">
                  <c:v>39752</c:v>
                </c:pt>
                <c:pt idx="78">
                  <c:v>39782</c:v>
                </c:pt>
                <c:pt idx="79">
                  <c:v>39813</c:v>
                </c:pt>
                <c:pt idx="80">
                  <c:v>39844</c:v>
                </c:pt>
                <c:pt idx="81">
                  <c:v>39872</c:v>
                </c:pt>
                <c:pt idx="82">
                  <c:v>39903</c:v>
                </c:pt>
                <c:pt idx="83">
                  <c:v>39933</c:v>
                </c:pt>
                <c:pt idx="84">
                  <c:v>39964</c:v>
                </c:pt>
                <c:pt idx="85">
                  <c:v>39994</c:v>
                </c:pt>
                <c:pt idx="86">
                  <c:v>40025</c:v>
                </c:pt>
                <c:pt idx="87">
                  <c:v>40056</c:v>
                </c:pt>
                <c:pt idx="88">
                  <c:v>40086</c:v>
                </c:pt>
                <c:pt idx="89">
                  <c:v>40117</c:v>
                </c:pt>
                <c:pt idx="90">
                  <c:v>40147</c:v>
                </c:pt>
                <c:pt idx="91">
                  <c:v>40178</c:v>
                </c:pt>
                <c:pt idx="92">
                  <c:v>40209</c:v>
                </c:pt>
                <c:pt idx="93">
                  <c:v>40237</c:v>
                </c:pt>
                <c:pt idx="94">
                  <c:v>40268</c:v>
                </c:pt>
                <c:pt idx="95">
                  <c:v>40298</c:v>
                </c:pt>
                <c:pt idx="96">
                  <c:v>40329</c:v>
                </c:pt>
                <c:pt idx="97">
                  <c:v>40359</c:v>
                </c:pt>
                <c:pt idx="98">
                  <c:v>40390</c:v>
                </c:pt>
                <c:pt idx="99">
                  <c:v>40421</c:v>
                </c:pt>
                <c:pt idx="100">
                  <c:v>40451</c:v>
                </c:pt>
                <c:pt idx="101">
                  <c:v>40482</c:v>
                </c:pt>
                <c:pt idx="102">
                  <c:v>40512</c:v>
                </c:pt>
                <c:pt idx="103">
                  <c:v>40543</c:v>
                </c:pt>
                <c:pt idx="104">
                  <c:v>40574</c:v>
                </c:pt>
                <c:pt idx="105">
                  <c:v>40602</c:v>
                </c:pt>
                <c:pt idx="106">
                  <c:v>40633</c:v>
                </c:pt>
                <c:pt idx="107">
                  <c:v>40663</c:v>
                </c:pt>
                <c:pt idx="108">
                  <c:v>40694</c:v>
                </c:pt>
                <c:pt idx="109">
                  <c:v>40724</c:v>
                </c:pt>
                <c:pt idx="110">
                  <c:v>40755</c:v>
                </c:pt>
                <c:pt idx="111">
                  <c:v>40786</c:v>
                </c:pt>
                <c:pt idx="112">
                  <c:v>40816</c:v>
                </c:pt>
                <c:pt idx="113">
                  <c:v>40847</c:v>
                </c:pt>
                <c:pt idx="114">
                  <c:v>40877</c:v>
                </c:pt>
                <c:pt idx="115">
                  <c:v>40908</c:v>
                </c:pt>
                <c:pt idx="116">
                  <c:v>40939</c:v>
                </c:pt>
                <c:pt idx="117">
                  <c:v>40968</c:v>
                </c:pt>
                <c:pt idx="118">
                  <c:v>40999</c:v>
                </c:pt>
                <c:pt idx="119">
                  <c:v>41029</c:v>
                </c:pt>
                <c:pt idx="120">
                  <c:v>41060</c:v>
                </c:pt>
                <c:pt idx="121">
                  <c:v>41090</c:v>
                </c:pt>
                <c:pt idx="122">
                  <c:v>41121</c:v>
                </c:pt>
                <c:pt idx="123">
                  <c:v>41152</c:v>
                </c:pt>
                <c:pt idx="124">
                  <c:v>41182</c:v>
                </c:pt>
                <c:pt idx="125">
                  <c:v>41213</c:v>
                </c:pt>
                <c:pt idx="126">
                  <c:v>41243</c:v>
                </c:pt>
                <c:pt idx="127">
                  <c:v>41274</c:v>
                </c:pt>
                <c:pt idx="128">
                  <c:v>41305</c:v>
                </c:pt>
                <c:pt idx="129">
                  <c:v>41333</c:v>
                </c:pt>
                <c:pt idx="130">
                  <c:v>41364</c:v>
                </c:pt>
                <c:pt idx="131">
                  <c:v>41394</c:v>
                </c:pt>
                <c:pt idx="132">
                  <c:v>41425</c:v>
                </c:pt>
                <c:pt idx="133">
                  <c:v>41455</c:v>
                </c:pt>
                <c:pt idx="134">
                  <c:v>41486</c:v>
                </c:pt>
                <c:pt idx="135">
                  <c:v>41517</c:v>
                </c:pt>
                <c:pt idx="136">
                  <c:v>41547</c:v>
                </c:pt>
                <c:pt idx="137">
                  <c:v>41578</c:v>
                </c:pt>
                <c:pt idx="138">
                  <c:v>41608</c:v>
                </c:pt>
                <c:pt idx="139">
                  <c:v>41639</c:v>
                </c:pt>
                <c:pt idx="140">
                  <c:v>41670</c:v>
                </c:pt>
                <c:pt idx="141">
                  <c:v>41698</c:v>
                </c:pt>
                <c:pt idx="142">
                  <c:v>41729</c:v>
                </c:pt>
                <c:pt idx="143">
                  <c:v>41759</c:v>
                </c:pt>
                <c:pt idx="144">
                  <c:v>41790</c:v>
                </c:pt>
                <c:pt idx="145">
                  <c:v>41820</c:v>
                </c:pt>
                <c:pt idx="146">
                  <c:v>41851</c:v>
                </c:pt>
                <c:pt idx="147">
                  <c:v>41882</c:v>
                </c:pt>
                <c:pt idx="148">
                  <c:v>41912</c:v>
                </c:pt>
                <c:pt idx="149">
                  <c:v>41943</c:v>
                </c:pt>
                <c:pt idx="150">
                  <c:v>41973</c:v>
                </c:pt>
                <c:pt idx="151">
                  <c:v>42004</c:v>
                </c:pt>
                <c:pt idx="152">
                  <c:v>42035</c:v>
                </c:pt>
                <c:pt idx="153">
                  <c:v>42063</c:v>
                </c:pt>
                <c:pt idx="154">
                  <c:v>42094</c:v>
                </c:pt>
                <c:pt idx="155">
                  <c:v>42124</c:v>
                </c:pt>
                <c:pt idx="156">
                  <c:v>42155</c:v>
                </c:pt>
                <c:pt idx="157">
                  <c:v>42185</c:v>
                </c:pt>
                <c:pt idx="158">
                  <c:v>42216</c:v>
                </c:pt>
                <c:pt idx="159">
                  <c:v>42247</c:v>
                </c:pt>
                <c:pt idx="160">
                  <c:v>42277</c:v>
                </c:pt>
                <c:pt idx="161">
                  <c:v>42308</c:v>
                </c:pt>
                <c:pt idx="162">
                  <c:v>42338</c:v>
                </c:pt>
                <c:pt idx="163">
                  <c:v>42369</c:v>
                </c:pt>
                <c:pt idx="164">
                  <c:v>42400</c:v>
                </c:pt>
                <c:pt idx="165">
                  <c:v>42429</c:v>
                </c:pt>
                <c:pt idx="166">
                  <c:v>42460</c:v>
                </c:pt>
                <c:pt idx="167">
                  <c:v>42490</c:v>
                </c:pt>
                <c:pt idx="168">
                  <c:v>42521</c:v>
                </c:pt>
                <c:pt idx="169">
                  <c:v>42551</c:v>
                </c:pt>
                <c:pt idx="170">
                  <c:v>42582</c:v>
                </c:pt>
                <c:pt idx="171">
                  <c:v>42613</c:v>
                </c:pt>
                <c:pt idx="172">
                  <c:v>42643</c:v>
                </c:pt>
                <c:pt idx="173">
                  <c:v>42674</c:v>
                </c:pt>
                <c:pt idx="174">
                  <c:v>42704</c:v>
                </c:pt>
                <c:pt idx="175">
                  <c:v>42735</c:v>
                </c:pt>
                <c:pt idx="176">
                  <c:v>42766</c:v>
                </c:pt>
                <c:pt idx="177">
                  <c:v>42794</c:v>
                </c:pt>
                <c:pt idx="178">
                  <c:v>42825</c:v>
                </c:pt>
                <c:pt idx="179">
                  <c:v>42855</c:v>
                </c:pt>
                <c:pt idx="180">
                  <c:v>42886</c:v>
                </c:pt>
                <c:pt idx="181">
                  <c:v>42916</c:v>
                </c:pt>
                <c:pt idx="182">
                  <c:v>42947</c:v>
                </c:pt>
                <c:pt idx="183">
                  <c:v>42978</c:v>
                </c:pt>
                <c:pt idx="184">
                  <c:v>43008</c:v>
                </c:pt>
                <c:pt idx="185">
                  <c:v>43039</c:v>
                </c:pt>
                <c:pt idx="186">
                  <c:v>43069</c:v>
                </c:pt>
                <c:pt idx="187">
                  <c:v>43100</c:v>
                </c:pt>
                <c:pt idx="188">
                  <c:v>43131</c:v>
                </c:pt>
                <c:pt idx="189">
                  <c:v>43159</c:v>
                </c:pt>
                <c:pt idx="190">
                  <c:v>43190</c:v>
                </c:pt>
                <c:pt idx="191">
                  <c:v>43220</c:v>
                </c:pt>
                <c:pt idx="192">
                  <c:v>43251</c:v>
                </c:pt>
                <c:pt idx="193">
                  <c:v>43281</c:v>
                </c:pt>
                <c:pt idx="194">
                  <c:v>43312</c:v>
                </c:pt>
                <c:pt idx="195">
                  <c:v>43343</c:v>
                </c:pt>
                <c:pt idx="196">
                  <c:v>43373</c:v>
                </c:pt>
                <c:pt idx="197">
                  <c:v>43404</c:v>
                </c:pt>
                <c:pt idx="198">
                  <c:v>43434</c:v>
                </c:pt>
                <c:pt idx="199">
                  <c:v>43465</c:v>
                </c:pt>
                <c:pt idx="200">
                  <c:v>43496</c:v>
                </c:pt>
                <c:pt idx="201">
                  <c:v>43524</c:v>
                </c:pt>
                <c:pt idx="202">
                  <c:v>43555</c:v>
                </c:pt>
                <c:pt idx="203">
                  <c:v>43585</c:v>
                </c:pt>
                <c:pt idx="204">
                  <c:v>43616</c:v>
                </c:pt>
                <c:pt idx="205">
                  <c:v>43646</c:v>
                </c:pt>
                <c:pt idx="206">
                  <c:v>43677</c:v>
                </c:pt>
                <c:pt idx="207">
                  <c:v>43708</c:v>
                </c:pt>
                <c:pt idx="208">
                  <c:v>43738</c:v>
                </c:pt>
                <c:pt idx="209">
                  <c:v>43769</c:v>
                </c:pt>
                <c:pt idx="210">
                  <c:v>43799</c:v>
                </c:pt>
                <c:pt idx="211">
                  <c:v>43830</c:v>
                </c:pt>
                <c:pt idx="212">
                  <c:v>43861</c:v>
                </c:pt>
                <c:pt idx="213">
                  <c:v>43890</c:v>
                </c:pt>
                <c:pt idx="214">
                  <c:v>43921</c:v>
                </c:pt>
                <c:pt idx="215">
                  <c:v>43951</c:v>
                </c:pt>
                <c:pt idx="216">
                  <c:v>43982</c:v>
                </c:pt>
                <c:pt idx="217">
                  <c:v>44012</c:v>
                </c:pt>
                <c:pt idx="218">
                  <c:v>44043</c:v>
                </c:pt>
                <c:pt idx="219">
                  <c:v>44074</c:v>
                </c:pt>
                <c:pt idx="220">
                  <c:v>44104</c:v>
                </c:pt>
                <c:pt idx="221">
                  <c:v>44135</c:v>
                </c:pt>
                <c:pt idx="222">
                  <c:v>44165</c:v>
                </c:pt>
                <c:pt idx="223">
                  <c:v>44196</c:v>
                </c:pt>
                <c:pt idx="224">
                  <c:v>44227</c:v>
                </c:pt>
                <c:pt idx="225">
                  <c:v>44255</c:v>
                </c:pt>
                <c:pt idx="226">
                  <c:v>44286</c:v>
                </c:pt>
                <c:pt idx="227">
                  <c:v>44316</c:v>
                </c:pt>
                <c:pt idx="228">
                  <c:v>44347</c:v>
                </c:pt>
                <c:pt idx="229">
                  <c:v>44377</c:v>
                </c:pt>
                <c:pt idx="230">
                  <c:v>44408</c:v>
                </c:pt>
                <c:pt idx="231">
                  <c:v>44439</c:v>
                </c:pt>
                <c:pt idx="232">
                  <c:v>44469</c:v>
                </c:pt>
                <c:pt idx="233">
                  <c:v>44500</c:v>
                </c:pt>
                <c:pt idx="234">
                  <c:v>44530</c:v>
                </c:pt>
                <c:pt idx="235">
                  <c:v>44561</c:v>
                </c:pt>
                <c:pt idx="236">
                  <c:v>44592</c:v>
                </c:pt>
                <c:pt idx="237">
                  <c:v>44620</c:v>
                </c:pt>
                <c:pt idx="238">
                  <c:v>44651</c:v>
                </c:pt>
                <c:pt idx="239">
                  <c:v>44681</c:v>
                </c:pt>
                <c:pt idx="240">
                  <c:v>44712</c:v>
                </c:pt>
                <c:pt idx="241">
                  <c:v>44742</c:v>
                </c:pt>
                <c:pt idx="242">
                  <c:v>44773</c:v>
                </c:pt>
                <c:pt idx="243">
                  <c:v>44804</c:v>
                </c:pt>
                <c:pt idx="244">
                  <c:v>44834</c:v>
                </c:pt>
                <c:pt idx="245">
                  <c:v>44865</c:v>
                </c:pt>
                <c:pt idx="246">
                  <c:v>44895</c:v>
                </c:pt>
                <c:pt idx="247">
                  <c:v>44926</c:v>
                </c:pt>
                <c:pt idx="248">
                  <c:v>44957</c:v>
                </c:pt>
                <c:pt idx="249">
                  <c:v>44985</c:v>
                </c:pt>
                <c:pt idx="250">
                  <c:v>45016</c:v>
                </c:pt>
                <c:pt idx="251">
                  <c:v>45046</c:v>
                </c:pt>
                <c:pt idx="252">
                  <c:v>45077</c:v>
                </c:pt>
                <c:pt idx="253">
                  <c:v>45107</c:v>
                </c:pt>
                <c:pt idx="254">
                  <c:v>45138</c:v>
                </c:pt>
                <c:pt idx="255">
                  <c:v>45169</c:v>
                </c:pt>
                <c:pt idx="256">
                  <c:v>45199</c:v>
                </c:pt>
                <c:pt idx="257">
                  <c:v>45230</c:v>
                </c:pt>
                <c:pt idx="258">
                  <c:v>45260</c:v>
                </c:pt>
                <c:pt idx="259">
                  <c:v>45291</c:v>
                </c:pt>
                <c:pt idx="260">
                  <c:v>45322</c:v>
                </c:pt>
                <c:pt idx="261">
                  <c:v>45351</c:v>
                </c:pt>
                <c:pt idx="262">
                  <c:v>45382</c:v>
                </c:pt>
                <c:pt idx="263">
                  <c:v>45412</c:v>
                </c:pt>
                <c:pt idx="264">
                  <c:v>45443</c:v>
                </c:pt>
                <c:pt idx="265">
                  <c:v>45473</c:v>
                </c:pt>
                <c:pt idx="266">
                  <c:v>45504</c:v>
                </c:pt>
                <c:pt idx="267">
                  <c:v>45535</c:v>
                </c:pt>
                <c:pt idx="268">
                  <c:v>45565</c:v>
                </c:pt>
                <c:pt idx="269">
                  <c:v>45596</c:v>
                </c:pt>
                <c:pt idx="270">
                  <c:v>45626</c:v>
                </c:pt>
                <c:pt idx="271">
                  <c:v>45657</c:v>
                </c:pt>
                <c:pt idx="272">
                  <c:v>45688</c:v>
                </c:pt>
                <c:pt idx="273">
                  <c:v>45716</c:v>
                </c:pt>
                <c:pt idx="274">
                  <c:v>45747</c:v>
                </c:pt>
                <c:pt idx="275">
                  <c:v>45777</c:v>
                </c:pt>
              </c:numCache>
            </c:numRef>
          </c:cat>
          <c:val>
            <c:numRef>
              <c:f>'New Line Chart'!$M$17:$M$292</c:f>
              <c:numCache>
                <c:formatCode>0.##%</c:formatCode>
                <c:ptCount val="276"/>
                <c:pt idx="0">
                  <c:v>0</c:v>
                </c:pt>
                <c:pt idx="1">
                  <c:v>-6.4554354979768247E-2</c:v>
                </c:pt>
                <c:pt idx="2">
                  <c:v>-0.13441284629890171</c:v>
                </c:pt>
                <c:pt idx="3">
                  <c:v>-0.13249342304833533</c:v>
                </c:pt>
                <c:pt idx="4">
                  <c:v>-0.18709646136643321</c:v>
                </c:pt>
                <c:pt idx="5">
                  <c:v>-0.17724152979097441</c:v>
                </c:pt>
                <c:pt idx="6">
                  <c:v>-0.13382743994706481</c:v>
                </c:pt>
                <c:pt idx="7">
                  <c:v>-0.1259108538476863</c:v>
                </c:pt>
                <c:pt idx="8">
                  <c:v>-0.13064200154570926</c:v>
                </c:pt>
                <c:pt idx="9">
                  <c:v>-0.13082531060537517</c:v>
                </c:pt>
                <c:pt idx="10">
                  <c:v>-0.15668016649193139</c:v>
                </c:pt>
                <c:pt idx="11">
                  <c:v>-0.1237371631917763</c:v>
                </c:pt>
                <c:pt idx="12">
                  <c:v>-8.5879111814385345E-2</c:v>
                </c:pt>
                <c:pt idx="13">
                  <c:v>-6.7094072435459284E-2</c:v>
                </c:pt>
                <c:pt idx="14">
                  <c:v>-2.9693111068138656E-2</c:v>
                </c:pt>
                <c:pt idx="15">
                  <c:v>5.4868540794874576E-3</c:v>
                </c:pt>
                <c:pt idx="16">
                  <c:v>-4.5779959352663102E-3</c:v>
                </c:pt>
                <c:pt idx="17">
                  <c:v>4.3619277726828942E-2</c:v>
                </c:pt>
                <c:pt idx="18">
                  <c:v>5.663126436537258E-2</c:v>
                </c:pt>
                <c:pt idx="19">
                  <c:v>0.10768815935825637</c:v>
                </c:pt>
                <c:pt idx="20">
                  <c:v>0.14926620200776997</c:v>
                </c:pt>
                <c:pt idx="21">
                  <c:v>0.18653766439422959</c:v>
                </c:pt>
                <c:pt idx="22">
                  <c:v>0.16152662150168351</c:v>
                </c:pt>
                <c:pt idx="23">
                  <c:v>0.1163409382940348</c:v>
                </c:pt>
                <c:pt idx="24">
                  <c:v>0.14151282010344945</c:v>
                </c:pt>
                <c:pt idx="25">
                  <c:v>0.16124042284078621</c:v>
                </c:pt>
                <c:pt idx="26">
                  <c:v>0.15050974701576258</c:v>
                </c:pt>
                <c:pt idx="27">
                  <c:v>0.14119232490880829</c:v>
                </c:pt>
                <c:pt idx="28">
                  <c:v>0.18307607976428075</c:v>
                </c:pt>
                <c:pt idx="29">
                  <c:v>0.21190704693244533</c:v>
                </c:pt>
                <c:pt idx="30">
                  <c:v>0.23542973852441373</c:v>
                </c:pt>
                <c:pt idx="31">
                  <c:v>0.26807826469000862</c:v>
                </c:pt>
                <c:pt idx="32">
                  <c:v>0.26303076103417555</c:v>
                </c:pt>
                <c:pt idx="33">
                  <c:v>0.32836506649684583</c:v>
                </c:pt>
                <c:pt idx="34">
                  <c:v>0.32334298958154606</c:v>
                </c:pt>
                <c:pt idx="35">
                  <c:v>0.291842214657279</c:v>
                </c:pt>
                <c:pt idx="36">
                  <c:v>0.32658933389627398</c:v>
                </c:pt>
                <c:pt idx="37">
                  <c:v>0.37073192942246913</c:v>
                </c:pt>
                <c:pt idx="38">
                  <c:v>0.44353992264358166</c:v>
                </c:pt>
                <c:pt idx="39">
                  <c:v>0.47968669525105923</c:v>
                </c:pt>
                <c:pt idx="40">
                  <c:v>0.53019366306494486</c:v>
                </c:pt>
                <c:pt idx="41">
                  <c:v>0.44373091885736327</c:v>
                </c:pt>
                <c:pt idx="42">
                  <c:v>0.50751182786925075</c:v>
                </c:pt>
                <c:pt idx="43">
                  <c:v>0.57402167659197145</c:v>
                </c:pt>
                <c:pt idx="44">
                  <c:v>0.66942753763306073</c:v>
                </c:pt>
                <c:pt idx="45">
                  <c:v>0.63576667240247264</c:v>
                </c:pt>
                <c:pt idx="46">
                  <c:v>0.69957241683534743</c:v>
                </c:pt>
                <c:pt idx="47">
                  <c:v>0.71468477050593315</c:v>
                </c:pt>
                <c:pt idx="48">
                  <c:v>0.65356953001331708</c:v>
                </c:pt>
                <c:pt idx="49">
                  <c:v>0.64000584223713441</c:v>
                </c:pt>
                <c:pt idx="50">
                  <c:v>0.67331664629571586</c:v>
                </c:pt>
                <c:pt idx="51">
                  <c:v>0.71119953309409323</c:v>
                </c:pt>
                <c:pt idx="52">
                  <c:v>0.6714918341727194</c:v>
                </c:pt>
                <c:pt idx="53">
                  <c:v>0.75663711842889536</c:v>
                </c:pt>
                <c:pt idx="54">
                  <c:v>0.81848204724289242</c:v>
                </c:pt>
                <c:pt idx="55">
                  <c:v>0.84571467767468023</c:v>
                </c:pt>
                <c:pt idx="56">
                  <c:v>0.86700513797555545</c:v>
                </c:pt>
                <c:pt idx="57">
                  <c:v>0.871744564147241</c:v>
                </c:pt>
                <c:pt idx="58">
                  <c:v>0.89373514679213151</c:v>
                </c:pt>
                <c:pt idx="59">
                  <c:v>0.93287458762854092</c:v>
                </c:pt>
                <c:pt idx="60">
                  <c:v>1.029351919689355</c:v>
                </c:pt>
                <c:pt idx="61">
                  <c:v>1.012754762635474</c:v>
                </c:pt>
                <c:pt idx="62">
                  <c:v>1.0102073580256645</c:v>
                </c:pt>
                <c:pt idx="63">
                  <c:v>0.98419107190269206</c:v>
                </c:pt>
                <c:pt idx="64">
                  <c:v>1.0527610779282379</c:v>
                </c:pt>
                <c:pt idx="65">
                  <c:v>1.1330161495281659</c:v>
                </c:pt>
                <c:pt idx="66">
                  <c:v>1.0004369851454697</c:v>
                </c:pt>
                <c:pt idx="67">
                  <c:v>1.0271823682702732</c:v>
                </c:pt>
                <c:pt idx="68">
                  <c:v>0.93154884920346981</c:v>
                </c:pt>
                <c:pt idx="69">
                  <c:v>0.998119603839563</c:v>
                </c:pt>
                <c:pt idx="70">
                  <c:v>0.96954053879855207</c:v>
                </c:pt>
                <c:pt idx="71">
                  <c:v>1.0600904837171354</c:v>
                </c:pt>
                <c:pt idx="72">
                  <c:v>1.1794453777438036</c:v>
                </c:pt>
                <c:pt idx="73">
                  <c:v>1.1486092459907113</c:v>
                </c:pt>
                <c:pt idx="74">
                  <c:v>1.0226954355452889</c:v>
                </c:pt>
                <c:pt idx="75">
                  <c:v>1.0539283427146247</c:v>
                </c:pt>
                <c:pt idx="76">
                  <c:v>0.75722075082208651</c:v>
                </c:pt>
                <c:pt idx="77">
                  <c:v>0.46431297834056062</c:v>
                </c:pt>
                <c:pt idx="78">
                  <c:v>0.39495710863664057</c:v>
                </c:pt>
                <c:pt idx="79">
                  <c:v>0.35814155362115629</c:v>
                </c:pt>
                <c:pt idx="80">
                  <c:v>0.31792591120864366</c:v>
                </c:pt>
                <c:pt idx="81">
                  <c:v>0.23475386028183887</c:v>
                </c:pt>
                <c:pt idx="82">
                  <c:v>0.33092429749759988</c:v>
                </c:pt>
                <c:pt idx="83">
                  <c:v>0.42756128583618769</c:v>
                </c:pt>
                <c:pt idx="84">
                  <c:v>0.59120601395632999</c:v>
                </c:pt>
                <c:pt idx="85">
                  <c:v>0.59668281560351044</c:v>
                </c:pt>
                <c:pt idx="86">
                  <c:v>0.66402642488793773</c:v>
                </c:pt>
                <c:pt idx="87">
                  <c:v>0.67978449950418685</c:v>
                </c:pt>
                <c:pt idx="88">
                  <c:v>0.76614731070827458</c:v>
                </c:pt>
                <c:pt idx="89">
                  <c:v>0.69473542293835888</c:v>
                </c:pt>
                <c:pt idx="90">
                  <c:v>0.78209579021875664</c:v>
                </c:pt>
                <c:pt idx="91">
                  <c:v>0.83423775658095356</c:v>
                </c:pt>
                <c:pt idx="92">
                  <c:v>0.73614493951689042</c:v>
                </c:pt>
                <c:pt idx="93">
                  <c:v>0.82248287834251754</c:v>
                </c:pt>
                <c:pt idx="94">
                  <c:v>0.89188195133086312</c:v>
                </c:pt>
                <c:pt idx="95">
                  <c:v>0.92339396132652918</c:v>
                </c:pt>
                <c:pt idx="96">
                  <c:v>0.85649443302213157</c:v>
                </c:pt>
                <c:pt idx="97">
                  <c:v>0.78755248700132707</c:v>
                </c:pt>
                <c:pt idx="98">
                  <c:v>0.85832042778422357</c:v>
                </c:pt>
                <c:pt idx="99">
                  <c:v>0.89357075995797963</c:v>
                </c:pt>
                <c:pt idx="100">
                  <c:v>0.97098276717444354</c:v>
                </c:pt>
                <c:pt idx="101">
                  <c:v>1.0244061229956598</c:v>
                </c:pt>
                <c:pt idx="102">
                  <c:v>1.0723917042598186</c:v>
                </c:pt>
                <c:pt idx="103">
                  <c:v>1.1571703703966629</c:v>
                </c:pt>
                <c:pt idx="104">
                  <c:v>1.1784430911111197</c:v>
                </c:pt>
                <c:pt idx="105">
                  <c:v>1.2750972277165791</c:v>
                </c:pt>
                <c:pt idx="106">
                  <c:v>1.2779320136263808</c:v>
                </c:pt>
                <c:pt idx="107">
                  <c:v>1.2546582675638298</c:v>
                </c:pt>
                <c:pt idx="108">
                  <c:v>1.2351015561756649</c:v>
                </c:pt>
                <c:pt idx="109">
                  <c:v>1.1606674341994503</c:v>
                </c:pt>
                <c:pt idx="110">
                  <c:v>1.1066864640451199</c:v>
                </c:pt>
                <c:pt idx="111">
                  <c:v>1.0812206964206923</c:v>
                </c:pt>
                <c:pt idx="112">
                  <c:v>0.90095752374296612</c:v>
                </c:pt>
                <c:pt idx="113">
                  <c:v>1.0075452374236766</c:v>
                </c:pt>
                <c:pt idx="114">
                  <c:v>1.0033048849499218</c:v>
                </c:pt>
                <c:pt idx="115">
                  <c:v>0.96926853180679151</c:v>
                </c:pt>
                <c:pt idx="116">
                  <c:v>1.0553835801205556</c:v>
                </c:pt>
                <c:pt idx="117">
                  <c:v>1.0897782729093555</c:v>
                </c:pt>
                <c:pt idx="118">
                  <c:v>1.0557129451084069</c:v>
                </c:pt>
                <c:pt idx="119">
                  <c:v>1.0434542995731357</c:v>
                </c:pt>
                <c:pt idx="120">
                  <c:v>0.91798693538593024</c:v>
                </c:pt>
                <c:pt idx="121">
                  <c:v>0.93910413905944412</c:v>
                </c:pt>
                <c:pt idx="122">
                  <c:v>0.95462154661993748</c:v>
                </c:pt>
                <c:pt idx="123">
                  <c:v>1.0063744247200037</c:v>
                </c:pt>
                <c:pt idx="124">
                  <c:v>1.0751886457185869</c:v>
                </c:pt>
                <c:pt idx="125">
                  <c:v>1.0973595808254064</c:v>
                </c:pt>
                <c:pt idx="126">
                  <c:v>1.0704675504528693</c:v>
                </c:pt>
                <c:pt idx="127">
                  <c:v>1.1108168310830742</c:v>
                </c:pt>
                <c:pt idx="128">
                  <c:v>1.1583536008108259</c:v>
                </c:pt>
                <c:pt idx="129">
                  <c:v>1.1854531843444684</c:v>
                </c:pt>
                <c:pt idx="130">
                  <c:v>1.181245945765363</c:v>
                </c:pt>
                <c:pt idx="131">
                  <c:v>1.136072680268208</c:v>
                </c:pt>
                <c:pt idx="132">
                  <c:v>1.1738828347622672</c:v>
                </c:pt>
                <c:pt idx="133">
                  <c:v>1.0922198313201954</c:v>
                </c:pt>
                <c:pt idx="134">
                  <c:v>1.1588993887529933</c:v>
                </c:pt>
                <c:pt idx="135">
                  <c:v>1.1923255001232995</c:v>
                </c:pt>
                <c:pt idx="136">
                  <c:v>1.2229771401776293</c:v>
                </c:pt>
                <c:pt idx="137">
                  <c:v>1.3279943091406863</c:v>
                </c:pt>
                <c:pt idx="138">
                  <c:v>1.3385316234737381</c:v>
                </c:pt>
                <c:pt idx="139">
                  <c:v>1.3850507322605687</c:v>
                </c:pt>
                <c:pt idx="140">
                  <c:v>1.4045187457166373</c:v>
                </c:pt>
                <c:pt idx="141">
                  <c:v>1.4989264593618672</c:v>
                </c:pt>
                <c:pt idx="142">
                  <c:v>1.5296088480326588</c:v>
                </c:pt>
                <c:pt idx="143">
                  <c:v>1.5909334156450239</c:v>
                </c:pt>
                <c:pt idx="144">
                  <c:v>1.586665271152544</c:v>
                </c:pt>
                <c:pt idx="145">
                  <c:v>1.6918409137542807</c:v>
                </c:pt>
                <c:pt idx="146">
                  <c:v>1.730085096796063</c:v>
                </c:pt>
                <c:pt idx="147">
                  <c:v>1.7870900751153318</c:v>
                </c:pt>
                <c:pt idx="148">
                  <c:v>1.675986454051821</c:v>
                </c:pt>
                <c:pt idx="149">
                  <c:v>1.6206300746304514</c:v>
                </c:pt>
                <c:pt idx="150">
                  <c:v>1.648444563496791</c:v>
                </c:pt>
                <c:pt idx="151">
                  <c:v>1.6367606805615056</c:v>
                </c:pt>
                <c:pt idx="152">
                  <c:v>1.6512350004405461</c:v>
                </c:pt>
                <c:pt idx="153">
                  <c:v>1.7567157639286934</c:v>
                </c:pt>
                <c:pt idx="154">
                  <c:v>1.7048919274829504</c:v>
                </c:pt>
                <c:pt idx="155">
                  <c:v>1.7705544152943746</c:v>
                </c:pt>
                <c:pt idx="156">
                  <c:v>1.7368137219249005</c:v>
                </c:pt>
                <c:pt idx="157">
                  <c:v>1.6606700951374158</c:v>
                </c:pt>
                <c:pt idx="158">
                  <c:v>1.6522727662460754</c:v>
                </c:pt>
                <c:pt idx="159">
                  <c:v>1.5452001705365723</c:v>
                </c:pt>
                <c:pt idx="160">
                  <c:v>1.4516676098213588</c:v>
                </c:pt>
                <c:pt idx="161">
                  <c:v>1.4996194858713197</c:v>
                </c:pt>
                <c:pt idx="162">
                  <c:v>1.4938689032737358</c:v>
                </c:pt>
                <c:pt idx="163">
                  <c:v>1.4174231121975751</c:v>
                </c:pt>
                <c:pt idx="164">
                  <c:v>1.3891698642271324</c:v>
                </c:pt>
                <c:pt idx="165">
                  <c:v>1.4003511255472052</c:v>
                </c:pt>
                <c:pt idx="166">
                  <c:v>1.5271649243436363</c:v>
                </c:pt>
                <c:pt idx="167">
                  <c:v>1.6200913825228582</c:v>
                </c:pt>
                <c:pt idx="168">
                  <c:v>1.6461928186606429</c:v>
                </c:pt>
                <c:pt idx="169">
                  <c:v>1.6552512428058774</c:v>
                </c:pt>
                <c:pt idx="170">
                  <c:v>1.7589751959189699</c:v>
                </c:pt>
                <c:pt idx="171">
                  <c:v>1.7663424461588981</c:v>
                </c:pt>
                <c:pt idx="172">
                  <c:v>1.8000719343592317</c:v>
                </c:pt>
                <c:pt idx="173">
                  <c:v>1.8173713494857742</c:v>
                </c:pt>
                <c:pt idx="174">
                  <c:v>1.8791846049417491</c:v>
                </c:pt>
                <c:pt idx="175">
                  <c:v>1.9270632161323005</c:v>
                </c:pt>
                <c:pt idx="176">
                  <c:v>1.9519022343527439</c:v>
                </c:pt>
                <c:pt idx="177">
                  <c:v>1.9581638100075329</c:v>
                </c:pt>
                <c:pt idx="178">
                  <c:v>1.9977129777701488</c:v>
                </c:pt>
                <c:pt idx="179">
                  <c:v>2.0108899493945782</c:v>
                </c:pt>
                <c:pt idx="180">
                  <c:v>1.9709913844536953</c:v>
                </c:pt>
                <c:pt idx="181">
                  <c:v>1.9485844288045588</c:v>
                </c:pt>
                <c:pt idx="182">
                  <c:v>1.9467859594054464</c:v>
                </c:pt>
                <c:pt idx="183">
                  <c:v>1.966465228615653</c:v>
                </c:pt>
                <c:pt idx="184">
                  <c:v>2.0572212472278033</c:v>
                </c:pt>
                <c:pt idx="185">
                  <c:v>2.1407312472861002</c:v>
                </c:pt>
                <c:pt idx="186">
                  <c:v>2.1555586927676158</c:v>
                </c:pt>
                <c:pt idx="187">
                  <c:v>2.1932839852629993</c:v>
                </c:pt>
                <c:pt idx="188">
                  <c:v>2.14873868193847</c:v>
                </c:pt>
                <c:pt idx="189">
                  <c:v>2.0537871449165097</c:v>
                </c:pt>
                <c:pt idx="190">
                  <c:v>2.0489629341353663</c:v>
                </c:pt>
                <c:pt idx="191">
                  <c:v>2.1044919307261987</c:v>
                </c:pt>
                <c:pt idx="192">
                  <c:v>2.2012022345546636</c:v>
                </c:pt>
                <c:pt idx="193">
                  <c:v>2.2554118623067163</c:v>
                </c:pt>
                <c:pt idx="194">
                  <c:v>2.2928486030285047</c:v>
                </c:pt>
                <c:pt idx="195">
                  <c:v>2.2658461396218281</c:v>
                </c:pt>
                <c:pt idx="196">
                  <c:v>2.2367991137486967</c:v>
                </c:pt>
                <c:pt idx="197">
                  <c:v>2.0337147636178328</c:v>
                </c:pt>
                <c:pt idx="198">
                  <c:v>2.0757374932289827</c:v>
                </c:pt>
                <c:pt idx="199">
                  <c:v>1.9095252711464075</c:v>
                </c:pt>
                <c:pt idx="200">
                  <c:v>2.1636764942102626</c:v>
                </c:pt>
                <c:pt idx="201">
                  <c:v>2.2632724257286583</c:v>
                </c:pt>
                <c:pt idx="202">
                  <c:v>2.2963404851861537</c:v>
                </c:pt>
                <c:pt idx="203">
                  <c:v>2.4025075483749929</c:v>
                </c:pt>
                <c:pt idx="204">
                  <c:v>2.2982544783501901</c:v>
                </c:pt>
                <c:pt idx="205">
                  <c:v>2.3815502888268054</c:v>
                </c:pt>
                <c:pt idx="206">
                  <c:v>2.3931560285322702</c:v>
                </c:pt>
                <c:pt idx="207">
                  <c:v>2.4078965710699065</c:v>
                </c:pt>
                <c:pt idx="208">
                  <c:v>2.4654312432614276</c:v>
                </c:pt>
                <c:pt idx="209">
                  <c:v>2.4356419625220385</c:v>
                </c:pt>
                <c:pt idx="210">
                  <c:v>2.5589699044915877</c:v>
                </c:pt>
                <c:pt idx="211">
                  <c:v>2.5751326285904859</c:v>
                </c:pt>
                <c:pt idx="212">
                  <c:v>2.6374966342448767</c:v>
                </c:pt>
                <c:pt idx="213">
                  <c:v>2.4228275023342043</c:v>
                </c:pt>
                <c:pt idx="214">
                  <c:v>1.8280664380727947</c:v>
                </c:pt>
                <c:pt idx="215">
                  <c:v>2.1332751805411561</c:v>
                </c:pt>
                <c:pt idx="216">
                  <c:v>2.2285096354708664</c:v>
                </c:pt>
                <c:pt idx="217">
                  <c:v>2.3080231671047144</c:v>
                </c:pt>
                <c:pt idx="218">
                  <c:v>2.4563212614074565</c:v>
                </c:pt>
                <c:pt idx="219">
                  <c:v>2.5374911575924264</c:v>
                </c:pt>
                <c:pt idx="220">
                  <c:v>2.4645602976374072</c:v>
                </c:pt>
                <c:pt idx="221">
                  <c:v>2.356665675363474</c:v>
                </c:pt>
                <c:pt idx="222">
                  <c:v>2.7113924290863634</c:v>
                </c:pt>
                <c:pt idx="223">
                  <c:v>2.7753465489452078</c:v>
                </c:pt>
                <c:pt idx="224">
                  <c:v>2.7631765010325573</c:v>
                </c:pt>
                <c:pt idx="225">
                  <c:v>2.9274272946415016</c:v>
                </c:pt>
                <c:pt idx="226">
                  <c:v>3.0793590271917664</c:v>
                </c:pt>
                <c:pt idx="227">
                  <c:v>3.1768455556964197</c:v>
                </c:pt>
                <c:pt idx="228">
                  <c:v>3.3206666848800515</c:v>
                </c:pt>
                <c:pt idx="229">
                  <c:v>3.4278877264800149</c:v>
                </c:pt>
                <c:pt idx="230">
                  <c:v>3.4634570882212765</c:v>
                </c:pt>
                <c:pt idx="231">
                  <c:v>3.5363406415980041</c:v>
                </c:pt>
                <c:pt idx="232">
                  <c:v>3.435428165430003</c:v>
                </c:pt>
                <c:pt idx="233">
                  <c:v>3.6578892979650854</c:v>
                </c:pt>
                <c:pt idx="234">
                  <c:v>3.5823566954615664</c:v>
                </c:pt>
                <c:pt idx="235">
                  <c:v>3.7226168914239492</c:v>
                </c:pt>
                <c:pt idx="236">
                  <c:v>3.7031772901758035</c:v>
                </c:pt>
                <c:pt idx="237">
                  <c:v>3.7163432229205853</c:v>
                </c:pt>
                <c:pt idx="238">
                  <c:v>3.9029069044101341</c:v>
                </c:pt>
                <c:pt idx="239">
                  <c:v>3.6596293842991754</c:v>
                </c:pt>
                <c:pt idx="240">
                  <c:v>3.6622874946041986</c:v>
                </c:pt>
                <c:pt idx="241">
                  <c:v>3.2564156179690542</c:v>
                </c:pt>
                <c:pt idx="242">
                  <c:v>3.454600218459273</c:v>
                </c:pt>
                <c:pt idx="243">
                  <c:v>3.3830163263823652</c:v>
                </c:pt>
                <c:pt idx="244">
                  <c:v>3.1964403051141623</c:v>
                </c:pt>
                <c:pt idx="245">
                  <c:v>3.4302386465140016</c:v>
                </c:pt>
                <c:pt idx="246">
                  <c:v>3.6756117418845875</c:v>
                </c:pt>
                <c:pt idx="247">
                  <c:v>3.4467300425209686</c:v>
                </c:pt>
                <c:pt idx="248">
                  <c:v>3.7762181170893303</c:v>
                </c:pt>
                <c:pt idx="249">
                  <c:v>3.6592713061711795</c:v>
                </c:pt>
                <c:pt idx="250">
                  <c:v>3.6492321719869389</c:v>
                </c:pt>
                <c:pt idx="251">
                  <c:v>3.7842240998307197</c:v>
                </c:pt>
                <c:pt idx="252">
                  <c:v>3.5476108527470753</c:v>
                </c:pt>
                <c:pt idx="253">
                  <c:v>3.700181395653618</c:v>
                </c:pt>
                <c:pt idx="254">
                  <c:v>3.8214052618138918</c:v>
                </c:pt>
                <c:pt idx="255">
                  <c:v>3.7552979261800523</c:v>
                </c:pt>
                <c:pt idx="256">
                  <c:v>3.5968227142778222</c:v>
                </c:pt>
                <c:pt idx="257">
                  <c:v>3.4492042754592287</c:v>
                </c:pt>
                <c:pt idx="258">
                  <c:v>3.7821455594029727</c:v>
                </c:pt>
                <c:pt idx="259">
                  <c:v>3.9692485386000165</c:v>
                </c:pt>
                <c:pt idx="260">
                  <c:v>3.9966510769594112</c:v>
                </c:pt>
                <c:pt idx="261">
                  <c:v>4.0876664491180632</c:v>
                </c:pt>
                <c:pt idx="262">
                  <c:v>4.2983635233053175</c:v>
                </c:pt>
                <c:pt idx="263">
                  <c:v>4.2017632454589853</c:v>
                </c:pt>
                <c:pt idx="264">
                  <c:v>4.3458503366640269</c:v>
                </c:pt>
                <c:pt idx="265">
                  <c:v>4.2701070056350767</c:v>
                </c:pt>
                <c:pt idx="266">
                  <c:v>4.5796559223029059</c:v>
                </c:pt>
                <c:pt idx="267">
                  <c:v>4.6477811721931008</c:v>
                </c:pt>
                <c:pt idx="268">
                  <c:v>4.8258328424923436</c:v>
                </c:pt>
                <c:pt idx="269">
                  <c:v>4.8754135963241891</c:v>
                </c:pt>
                <c:pt idx="270">
                  <c:v>5.2497027733643957</c:v>
                </c:pt>
                <c:pt idx="271">
                  <c:v>5.0450918337431787</c:v>
                </c:pt>
                <c:pt idx="272">
                  <c:v>5.2552784640512726</c:v>
                </c:pt>
                <c:pt idx="273">
                  <c:v>5.2300827313432521</c:v>
                </c:pt>
                <c:pt idx="274">
                  <c:v>5.1361925595806808</c:v>
                </c:pt>
                <c:pt idx="275">
                  <c:v>5.1302355650080678</c:v>
                </c:pt>
              </c:numCache>
            </c:numRef>
          </c:val>
          <c:smooth val="0"/>
          <c:extLst>
            <c:ext xmlns:c16="http://schemas.microsoft.com/office/drawing/2014/chart" uri="{C3380CC4-5D6E-409C-BE32-E72D297353CC}">
              <c16:uniqueId val="{00000001-6E59-4D5F-907D-E808F4EA73C5}"/>
            </c:ext>
          </c:extLst>
        </c:ser>
        <c:dLbls>
          <c:showLegendKey val="0"/>
          <c:showVal val="0"/>
          <c:showCatName val="0"/>
          <c:showSerName val="0"/>
          <c:showPercent val="0"/>
          <c:showBubbleSize val="0"/>
        </c:dLbls>
        <c:smooth val="0"/>
        <c:axId val="129864805"/>
        <c:axId val="12525764"/>
      </c:lineChart>
      <c:dateAx>
        <c:axId val="129864805"/>
        <c:scaling>
          <c:orientation val="minMax"/>
        </c:scaling>
        <c:delete val="0"/>
        <c:axPos val="b"/>
        <c:majorGridlines>
          <c:spPr>
            <a:ln>
              <a:noFill/>
            </a:ln>
          </c:spPr>
        </c:majorGridlines>
        <c:numFmt formatCode="m/d/yyyy" sourceLinked="1"/>
        <c:majorTickMark val="none"/>
        <c:minorTickMark val="none"/>
        <c:tickLblPos val="low"/>
        <c:spPr>
          <a:ln>
            <a:solidFill>
              <a:srgbClr val="9A9A9A"/>
            </a:solidFill>
          </a:ln>
        </c:spPr>
        <c:txPr>
          <a:bodyPr rot="-2700000" vert="horz"/>
          <a:lstStyle/>
          <a:p>
            <a:pPr>
              <a:defRPr lang="en-US" sz="800" b="0" u="none" baseline="0">
                <a:latin typeface="Arial"/>
                <a:ea typeface="Arial"/>
                <a:cs typeface="Arial"/>
              </a:defRPr>
            </a:pPr>
            <a:endParaRPr lang="en-US"/>
          </a:p>
        </c:txPr>
        <c:crossAx val="12525764"/>
        <c:crosses val="autoZero"/>
        <c:auto val="0"/>
        <c:lblOffset val="100"/>
        <c:baseTimeUnit val="days"/>
      </c:dateAx>
      <c:valAx>
        <c:axId val="12525764"/>
        <c:scaling>
          <c:orientation val="minMax"/>
        </c:scaling>
        <c:delete val="0"/>
        <c:axPos val="l"/>
        <c:numFmt formatCode="0%" sourceLinked="0"/>
        <c:majorTickMark val="none"/>
        <c:minorTickMark val="none"/>
        <c:tickLblPos val="low"/>
        <c:spPr>
          <a:ln>
            <a:solidFill>
              <a:srgbClr val="9A9A9A"/>
            </a:solidFill>
          </a:ln>
        </c:spPr>
        <c:txPr>
          <a:bodyPr rot="0" vert="horz"/>
          <a:lstStyle/>
          <a:p>
            <a:pPr>
              <a:defRPr lang="en-US" sz="800" b="0" u="none" baseline="0">
                <a:latin typeface="Arial"/>
                <a:ea typeface="Arial"/>
                <a:cs typeface="Arial"/>
              </a:defRPr>
            </a:pPr>
            <a:endParaRPr lang="en-US"/>
          </a:p>
        </c:txPr>
        <c:crossAx val="129864805"/>
        <c:crosses val="autoZero"/>
        <c:crossBetween val="between"/>
      </c:valAx>
      <c:spPr>
        <a:solidFill>
          <a:srgbClr val="FFFFFF"/>
        </a:solidFill>
        <a:ln w="12700">
          <a:noFill/>
        </a:ln>
      </c:spPr>
    </c:plotArea>
    <c:legend>
      <c:legendPos val="r"/>
      <c:overlay val="0"/>
    </c:legend>
    <c:plotVisOnly val="1"/>
    <c:dispBlanksAs val="gap"/>
    <c:showDLblsOverMax val="0"/>
  </c:chart>
  <c:spPr>
    <a:ln>
      <a:solidFill>
        <a:schemeClr val="accent1"/>
      </a:solidFill>
    </a:ln>
  </c:spPr>
  <c:txPr>
    <a:bodyPr rot="0" vert="horz"/>
    <a:lstStyle/>
    <a:p>
      <a:pPr>
        <a:defRPr lang="en-US" b="0" u="none" baseline="0">
          <a:latin typeface="Arial"/>
          <a:ea typeface="Arial"/>
          <a:cs typeface="Aria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CC687-EF2B-4104-BFFE-C7F429AB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Hanson</dc:creator>
  <cp:lastModifiedBy>Kevin Hanson</cp:lastModifiedBy>
  <cp:revision>5</cp:revision>
  <cp:lastPrinted>2025-06-18T17:11:00Z</cp:lastPrinted>
  <dcterms:created xsi:type="dcterms:W3CDTF">2025-06-18T17:10:00Z</dcterms:created>
  <dcterms:modified xsi:type="dcterms:W3CDTF">2025-06-18T17:24:00Z</dcterms:modified>
</cp:coreProperties>
</file>